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33" w:rsidRDefault="00637F9D" w:rsidP="001A44CF">
      <w:pPr>
        <w:pStyle w:val="a3"/>
        <w:shd w:val="clear" w:color="auto" w:fill="FFFFFF"/>
        <w:spacing w:before="0" w:beforeAutospacing="0" w:after="0" w:afterAutospacing="0"/>
        <w:jc w:val="center"/>
        <w:textAlignment w:val="baseline"/>
        <w:rPr>
          <w:rFonts w:ascii="Arial" w:hAnsi="Arial" w:cs="Arial"/>
          <w:b/>
          <w:u w:val="single"/>
        </w:rPr>
      </w:pPr>
      <w:r w:rsidRPr="001A44CF">
        <w:rPr>
          <w:rFonts w:ascii="Arial" w:hAnsi="Arial" w:cs="Arial"/>
          <w:b/>
          <w:u w:val="single"/>
        </w:rPr>
        <w:t>Потенциально опасные объекты, расположенные на территории Оренбургской области и возможные</w:t>
      </w:r>
      <w:r w:rsidR="001A44CF" w:rsidRPr="001A44CF">
        <w:rPr>
          <w:rFonts w:ascii="Arial" w:hAnsi="Arial" w:cs="Arial"/>
          <w:b/>
          <w:u w:val="single"/>
        </w:rPr>
        <w:t xml:space="preserve"> опасности при нарушении их функционирования. Организация лицензирования, декларирования и страхования потенциально опасных объектов.</w:t>
      </w:r>
    </w:p>
    <w:p w:rsidR="001A44CF" w:rsidRDefault="001A44CF" w:rsidP="001A44CF">
      <w:pPr>
        <w:pStyle w:val="a3"/>
        <w:shd w:val="clear" w:color="auto" w:fill="FFFFFF"/>
        <w:spacing w:before="0" w:beforeAutospacing="0" w:after="0" w:afterAutospacing="0"/>
        <w:jc w:val="center"/>
        <w:textAlignment w:val="baseline"/>
        <w:rPr>
          <w:rFonts w:ascii="Arial" w:hAnsi="Arial" w:cs="Arial"/>
          <w:b/>
          <w:u w:val="single"/>
        </w:rPr>
      </w:pPr>
    </w:p>
    <w:p w:rsidR="001A44CF" w:rsidRPr="00B56BC4" w:rsidRDefault="001A44CF" w:rsidP="00B56BC4">
      <w:pPr>
        <w:pStyle w:val="a3"/>
        <w:shd w:val="clear" w:color="auto" w:fill="FFFFFF"/>
        <w:spacing w:before="0" w:beforeAutospacing="0" w:after="0" w:afterAutospacing="0"/>
        <w:jc w:val="both"/>
        <w:rPr>
          <w:rFonts w:ascii="Arial" w:hAnsi="Arial" w:cs="Arial"/>
          <w:sz w:val="22"/>
          <w:szCs w:val="22"/>
        </w:rPr>
      </w:pPr>
      <w:r w:rsidRPr="00B56BC4">
        <w:rPr>
          <w:rFonts w:ascii="Arial" w:hAnsi="Arial" w:cs="Arial"/>
          <w:sz w:val="22"/>
          <w:szCs w:val="22"/>
        </w:rPr>
        <w:t xml:space="preserve">В Оренбуржье прошел сбор руководителей территориальных управлений МЧС всех областей </w:t>
      </w:r>
      <w:proofErr w:type="spellStart"/>
      <w:r w:rsidRPr="00B56BC4">
        <w:rPr>
          <w:rFonts w:ascii="Arial" w:hAnsi="Arial" w:cs="Arial"/>
          <w:sz w:val="22"/>
          <w:szCs w:val="22"/>
        </w:rPr>
        <w:t>Приволжско-Уральского</w:t>
      </w:r>
      <w:proofErr w:type="spellEnd"/>
      <w:r w:rsidRPr="00B56BC4">
        <w:rPr>
          <w:rFonts w:ascii="Arial" w:hAnsi="Arial" w:cs="Arial"/>
          <w:sz w:val="22"/>
          <w:szCs w:val="22"/>
        </w:rPr>
        <w:t xml:space="preserve"> региона. Темой сбора было подведение итогов, обмен опытом и планирование ЧС.</w:t>
      </w:r>
    </w:p>
    <w:p w:rsidR="00B56BC4" w:rsidRPr="00B56BC4" w:rsidRDefault="00B56BC4" w:rsidP="00B56BC4">
      <w:pPr>
        <w:pStyle w:val="a3"/>
        <w:shd w:val="clear" w:color="auto" w:fill="FFFFFF"/>
        <w:spacing w:before="0" w:beforeAutospacing="0" w:after="0" w:afterAutospacing="0"/>
        <w:jc w:val="both"/>
        <w:rPr>
          <w:rFonts w:ascii="Arial" w:hAnsi="Arial" w:cs="Arial"/>
          <w:sz w:val="22"/>
          <w:szCs w:val="22"/>
        </w:rPr>
      </w:pPr>
    </w:p>
    <w:p w:rsidR="001A44CF" w:rsidRPr="00B56BC4" w:rsidRDefault="001A44CF" w:rsidP="00B56BC4">
      <w:pPr>
        <w:pStyle w:val="a3"/>
        <w:shd w:val="clear" w:color="auto" w:fill="FFFFFF"/>
        <w:spacing w:before="0" w:beforeAutospacing="0" w:after="0" w:afterAutospacing="0"/>
        <w:jc w:val="both"/>
        <w:rPr>
          <w:rFonts w:ascii="Arial" w:hAnsi="Arial" w:cs="Arial"/>
          <w:sz w:val="22"/>
          <w:szCs w:val="22"/>
        </w:rPr>
      </w:pPr>
      <w:r w:rsidRPr="00B56BC4">
        <w:rPr>
          <w:rFonts w:ascii="Arial" w:hAnsi="Arial" w:cs="Arial"/>
          <w:sz w:val="22"/>
          <w:szCs w:val="22"/>
        </w:rPr>
        <w:t>По данным МЧС, на территории Оренбургской области расположено 210 потенциально опасных объектов, из них 62 — химически опасных, 173 — взрывопожароопасных, 11 — гидротехнических сооружений, 31 — жизнеобеспечения.</w:t>
      </w:r>
    </w:p>
    <w:p w:rsidR="00B56BC4" w:rsidRPr="00B56BC4" w:rsidRDefault="00B56BC4" w:rsidP="00B56BC4">
      <w:pPr>
        <w:pStyle w:val="a3"/>
        <w:shd w:val="clear" w:color="auto" w:fill="FFFFFF"/>
        <w:spacing w:before="0" w:beforeAutospacing="0" w:after="0" w:afterAutospacing="0"/>
        <w:jc w:val="both"/>
        <w:rPr>
          <w:rFonts w:ascii="Arial" w:hAnsi="Arial" w:cs="Arial"/>
          <w:sz w:val="22"/>
          <w:szCs w:val="22"/>
        </w:rPr>
      </w:pPr>
    </w:p>
    <w:p w:rsidR="001A44CF" w:rsidRDefault="001A44CF" w:rsidP="00B56BC4">
      <w:pPr>
        <w:pStyle w:val="a3"/>
        <w:shd w:val="clear" w:color="auto" w:fill="FFFFFF"/>
        <w:spacing w:before="0" w:beforeAutospacing="0" w:after="0" w:afterAutospacing="0"/>
        <w:jc w:val="both"/>
        <w:rPr>
          <w:rFonts w:ascii="Arial" w:hAnsi="Arial" w:cs="Arial"/>
          <w:sz w:val="22"/>
          <w:szCs w:val="22"/>
        </w:rPr>
      </w:pPr>
      <w:proofErr w:type="gramStart"/>
      <w:r w:rsidRPr="00B56BC4">
        <w:rPr>
          <w:rFonts w:ascii="Arial" w:hAnsi="Arial" w:cs="Arial"/>
          <w:sz w:val="22"/>
          <w:szCs w:val="22"/>
        </w:rPr>
        <w:t xml:space="preserve">По словам начальника регионального управления Михаила Еремина, большинство техногенных чрезвычайных ситуаций ожидается в этом году в Оренбурге, Орске, Бузулуке, в Оренбургском, </w:t>
      </w:r>
      <w:proofErr w:type="spellStart"/>
      <w:r w:rsidRPr="00B56BC4">
        <w:rPr>
          <w:rFonts w:ascii="Arial" w:hAnsi="Arial" w:cs="Arial"/>
          <w:sz w:val="22"/>
          <w:szCs w:val="22"/>
        </w:rPr>
        <w:t>Гайском</w:t>
      </w:r>
      <w:proofErr w:type="spellEnd"/>
      <w:r w:rsidRPr="00B56BC4">
        <w:rPr>
          <w:rFonts w:ascii="Arial" w:hAnsi="Arial" w:cs="Arial"/>
          <w:sz w:val="22"/>
          <w:szCs w:val="22"/>
        </w:rPr>
        <w:t xml:space="preserve">, </w:t>
      </w:r>
      <w:proofErr w:type="spellStart"/>
      <w:r w:rsidRPr="00B56BC4">
        <w:rPr>
          <w:rFonts w:ascii="Arial" w:hAnsi="Arial" w:cs="Arial"/>
          <w:sz w:val="22"/>
          <w:szCs w:val="22"/>
        </w:rPr>
        <w:t>Бузулукском</w:t>
      </w:r>
      <w:proofErr w:type="spellEnd"/>
      <w:r w:rsidRPr="00B56BC4">
        <w:rPr>
          <w:rFonts w:ascii="Arial" w:hAnsi="Arial" w:cs="Arial"/>
          <w:sz w:val="22"/>
          <w:szCs w:val="22"/>
        </w:rPr>
        <w:t xml:space="preserve">, </w:t>
      </w:r>
      <w:proofErr w:type="spellStart"/>
      <w:r w:rsidRPr="00B56BC4">
        <w:rPr>
          <w:rFonts w:ascii="Arial" w:hAnsi="Arial" w:cs="Arial"/>
          <w:sz w:val="22"/>
          <w:szCs w:val="22"/>
        </w:rPr>
        <w:t>Бугурусланском</w:t>
      </w:r>
      <w:proofErr w:type="spellEnd"/>
      <w:r w:rsidRPr="00B56BC4">
        <w:rPr>
          <w:rFonts w:ascii="Arial" w:hAnsi="Arial" w:cs="Arial"/>
          <w:sz w:val="22"/>
          <w:szCs w:val="22"/>
        </w:rPr>
        <w:t xml:space="preserve"> и </w:t>
      </w:r>
      <w:proofErr w:type="spellStart"/>
      <w:r w:rsidRPr="00B56BC4">
        <w:rPr>
          <w:rFonts w:ascii="Arial" w:hAnsi="Arial" w:cs="Arial"/>
          <w:sz w:val="22"/>
          <w:szCs w:val="22"/>
        </w:rPr>
        <w:t>Кувандыкском</w:t>
      </w:r>
      <w:proofErr w:type="spellEnd"/>
      <w:r w:rsidRPr="00B56BC4">
        <w:rPr>
          <w:rFonts w:ascii="Arial" w:hAnsi="Arial" w:cs="Arial"/>
          <w:sz w:val="22"/>
          <w:szCs w:val="22"/>
        </w:rPr>
        <w:t xml:space="preserve"> районах.</w:t>
      </w:r>
      <w:proofErr w:type="gramEnd"/>
      <w:r w:rsidRPr="00B56BC4">
        <w:rPr>
          <w:rFonts w:ascii="Arial" w:hAnsi="Arial" w:cs="Arial"/>
          <w:sz w:val="22"/>
          <w:szCs w:val="22"/>
        </w:rPr>
        <w:t xml:space="preserve"> Он сказал, что по тяжести последствий наиболее вероятны локальные ЧС. Около 8 произойдет на объектах </w:t>
      </w:r>
      <w:proofErr w:type="spellStart"/>
      <w:r w:rsidRPr="00B56BC4">
        <w:rPr>
          <w:rFonts w:ascii="Arial" w:hAnsi="Arial" w:cs="Arial"/>
          <w:sz w:val="22"/>
          <w:szCs w:val="22"/>
        </w:rPr>
        <w:t>газонефтепроводов</w:t>
      </w:r>
      <w:proofErr w:type="spellEnd"/>
      <w:r w:rsidRPr="00B56BC4">
        <w:rPr>
          <w:rFonts w:ascii="Arial" w:hAnsi="Arial" w:cs="Arial"/>
          <w:sz w:val="22"/>
          <w:szCs w:val="22"/>
        </w:rPr>
        <w:t xml:space="preserve"> с выбросом углеводородов, количество аварий с утечкой химически опасных веществ составит примерно 24 случая, на объектах жизнеобеспечения — в пределах 7-8.</w:t>
      </w:r>
    </w:p>
    <w:p w:rsidR="00B56BC4" w:rsidRPr="00B56BC4" w:rsidRDefault="00B56BC4" w:rsidP="00B56BC4">
      <w:pPr>
        <w:pStyle w:val="a3"/>
        <w:shd w:val="clear" w:color="auto" w:fill="FFFFFF"/>
        <w:spacing w:before="0" w:beforeAutospacing="0" w:after="0" w:afterAutospacing="0"/>
        <w:jc w:val="both"/>
        <w:rPr>
          <w:rFonts w:ascii="Arial" w:hAnsi="Arial" w:cs="Arial"/>
          <w:sz w:val="22"/>
          <w:szCs w:val="22"/>
        </w:rPr>
      </w:pPr>
    </w:p>
    <w:p w:rsidR="00B56BC4" w:rsidRPr="00B56BC4" w:rsidRDefault="00B56BC4" w:rsidP="00B56BC4">
      <w:pPr>
        <w:pStyle w:val="a3"/>
        <w:shd w:val="clear" w:color="auto" w:fill="FFFFFF"/>
        <w:spacing w:before="0" w:beforeAutospacing="0" w:after="0" w:afterAutospacing="0"/>
        <w:jc w:val="both"/>
        <w:rPr>
          <w:rFonts w:ascii="Arial" w:hAnsi="Arial" w:cs="Arial"/>
          <w:sz w:val="22"/>
          <w:szCs w:val="22"/>
        </w:rPr>
      </w:pP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i/>
        </w:rPr>
        <w:t>Государственная стратегия в области лицензирования деятельности определена Федеральным законом «О лицензировании отдельных видов деятельности» от 8 августа 2001 г. № 128-ФЗ, а также подзаконными актами в свете требований данного закона</w:t>
      </w:r>
      <w:r w:rsidRPr="00B56BC4">
        <w:rPr>
          <w:rFonts w:ascii="Arial" w:eastAsia="Times New Roman" w:hAnsi="Arial" w:cs="Arial"/>
        </w:rPr>
        <w:t>.</w:t>
      </w:r>
    </w:p>
    <w:p w:rsidR="00B56BC4" w:rsidRPr="00B56BC4" w:rsidRDefault="00B56BC4" w:rsidP="00B56BC4">
      <w:pPr>
        <w:spacing w:after="0" w:line="240" w:lineRule="auto"/>
        <w:jc w:val="both"/>
        <w:rPr>
          <w:rFonts w:ascii="Arial" w:eastAsia="Times New Roman" w:hAnsi="Arial" w:cs="Arial"/>
        </w:rPr>
      </w:pP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 xml:space="preserve">В соответствии с законом </w:t>
      </w:r>
      <w:r w:rsidRPr="00B56BC4">
        <w:rPr>
          <w:rFonts w:ascii="Arial" w:eastAsia="Times New Roman" w:hAnsi="Arial" w:cs="Arial"/>
          <w:i/>
        </w:rPr>
        <w:t>лицензирование</w:t>
      </w:r>
      <w:r w:rsidRPr="00B56BC4">
        <w:rPr>
          <w:rFonts w:ascii="Arial" w:eastAsia="Times New Roman" w:hAnsi="Arial" w:cs="Arial"/>
        </w:rPr>
        <w:t xml:space="preserve"> - мероприятия, связанные с предоставлением лицензий, переоформлением документов, подтверждающих наличие лицензий, приостановлением и возобновлением действия лицензий, аннулированием лицензий и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w:t>
      </w:r>
    </w:p>
    <w:p w:rsidR="00B56BC4" w:rsidRPr="00B56BC4" w:rsidRDefault="00B56BC4" w:rsidP="00B56BC4">
      <w:pPr>
        <w:spacing w:after="0" w:line="240" w:lineRule="auto"/>
        <w:jc w:val="both"/>
        <w:rPr>
          <w:rFonts w:ascii="Arial" w:eastAsia="Times New Roman" w:hAnsi="Arial" w:cs="Arial"/>
        </w:rPr>
      </w:pP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i/>
        </w:rPr>
        <w:t>Лицензия</w:t>
      </w:r>
      <w:r w:rsidRPr="00B56BC4">
        <w:rPr>
          <w:rFonts w:ascii="Arial" w:eastAsia="Times New Roman" w:hAnsi="Arial" w:cs="Arial"/>
        </w:rPr>
        <w:t xml:space="preserve"> -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(лицензиату).</w:t>
      </w:r>
    </w:p>
    <w:p w:rsidR="00B56BC4" w:rsidRPr="00B56BC4" w:rsidRDefault="00B56BC4" w:rsidP="00B56BC4">
      <w:pPr>
        <w:spacing w:after="0" w:line="240" w:lineRule="auto"/>
        <w:jc w:val="both"/>
        <w:rPr>
          <w:rFonts w:ascii="Arial" w:eastAsia="Times New Roman" w:hAnsi="Arial" w:cs="Arial"/>
        </w:rPr>
      </w:pP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Лицензионные требования и условия представляют собой совокупность, установленных положениями о лицензировании конкретных видов деятельности, выполнение которых обязательно при осуществлении требований и условий, лицензируемого вида деятельности. В эти требования и условия должны включаться меры и по предупреждению аварий и катастроф.</w:t>
      </w:r>
    </w:p>
    <w:p w:rsidR="00B56BC4" w:rsidRPr="00B56BC4" w:rsidRDefault="00B56BC4" w:rsidP="00B56BC4">
      <w:pPr>
        <w:spacing w:after="0" w:line="240" w:lineRule="auto"/>
        <w:jc w:val="both"/>
        <w:rPr>
          <w:rFonts w:ascii="Arial" w:eastAsia="Times New Roman" w:hAnsi="Arial" w:cs="Arial"/>
        </w:rPr>
      </w:pP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 xml:space="preserve">Особенность положений Федерального закона о лицензировании состоит в том, что он направлен преимущественно </w:t>
      </w:r>
      <w:proofErr w:type="gramStart"/>
      <w:r w:rsidRPr="00B56BC4">
        <w:rPr>
          <w:rFonts w:ascii="Arial" w:eastAsia="Times New Roman" w:hAnsi="Arial" w:cs="Arial"/>
        </w:rPr>
        <w:t>на</w:t>
      </w:r>
      <w:proofErr w:type="gramEnd"/>
      <w:r w:rsidRPr="00B56BC4">
        <w:rPr>
          <w:rFonts w:ascii="Arial" w:eastAsia="Times New Roman" w:hAnsi="Arial" w:cs="Arial"/>
        </w:rPr>
        <w:t xml:space="preserve"> </w:t>
      </w:r>
      <w:proofErr w:type="gramStart"/>
      <w:r w:rsidRPr="00B56BC4">
        <w:rPr>
          <w:rFonts w:ascii="Arial" w:eastAsia="Times New Roman" w:hAnsi="Arial" w:cs="Arial"/>
        </w:rPr>
        <w:t>лицензирования</w:t>
      </w:r>
      <w:proofErr w:type="gramEnd"/>
      <w:r w:rsidRPr="00B56BC4">
        <w:rPr>
          <w:rFonts w:ascii="Arial" w:eastAsia="Times New Roman" w:hAnsi="Arial" w:cs="Arial"/>
        </w:rPr>
        <w:t xml:space="preserve"> деятельности по эксплуатации потенциально опасных производственных объектов.</w:t>
      </w:r>
    </w:p>
    <w:p w:rsidR="00B56BC4" w:rsidRPr="00B56BC4" w:rsidRDefault="00B56BC4" w:rsidP="00B56BC4">
      <w:pPr>
        <w:spacing w:after="0" w:line="240" w:lineRule="auto"/>
        <w:jc w:val="both"/>
        <w:rPr>
          <w:rFonts w:ascii="Arial" w:eastAsia="Times New Roman" w:hAnsi="Arial" w:cs="Arial"/>
        </w:rPr>
      </w:pPr>
    </w:p>
    <w:p w:rsidR="00E138AA" w:rsidRPr="00B56BC4" w:rsidRDefault="00E138AA" w:rsidP="00B56BC4">
      <w:pPr>
        <w:spacing w:after="0" w:line="240" w:lineRule="auto"/>
        <w:jc w:val="both"/>
        <w:rPr>
          <w:rFonts w:ascii="Arial" w:eastAsia="Times New Roman" w:hAnsi="Arial" w:cs="Arial"/>
          <w:i/>
        </w:rPr>
      </w:pPr>
      <w:r w:rsidRPr="00B56BC4">
        <w:rPr>
          <w:rFonts w:ascii="Arial" w:eastAsia="Times New Roman" w:hAnsi="Arial" w:cs="Arial"/>
        </w:rPr>
        <w:t xml:space="preserve">Среди перечня видов деятельности, на осуществление которых требуется лицензия, значительное место занимают объекты, нарушение порядка эксплуатации которых может привести к чрезвычайным ситуациям. </w:t>
      </w:r>
      <w:r w:rsidRPr="00B56BC4">
        <w:rPr>
          <w:rFonts w:ascii="Arial" w:eastAsia="Times New Roman" w:hAnsi="Arial" w:cs="Arial"/>
          <w:i/>
        </w:rPr>
        <w:t>Основными из них являются:</w:t>
      </w:r>
    </w:p>
    <w:p w:rsidR="00B56BC4" w:rsidRPr="00B56BC4" w:rsidRDefault="00B56BC4" w:rsidP="00B56BC4">
      <w:pPr>
        <w:spacing w:after="0" w:line="240" w:lineRule="auto"/>
        <w:jc w:val="both"/>
        <w:rPr>
          <w:rFonts w:ascii="Arial" w:eastAsia="Times New Roman" w:hAnsi="Arial" w:cs="Arial"/>
          <w:i/>
        </w:rPr>
      </w:pPr>
    </w:p>
    <w:p w:rsidR="00E138AA" w:rsidRPr="00B56BC4" w:rsidRDefault="00B56BC4" w:rsidP="00B56BC4">
      <w:pPr>
        <w:spacing w:after="0" w:line="240" w:lineRule="auto"/>
        <w:jc w:val="both"/>
        <w:rPr>
          <w:rFonts w:ascii="Arial" w:eastAsia="Times New Roman" w:hAnsi="Arial" w:cs="Arial"/>
        </w:rPr>
      </w:pPr>
      <w:r w:rsidRPr="00B56BC4">
        <w:rPr>
          <w:rFonts w:ascii="Arial" w:eastAsia="Times New Roman" w:hAnsi="Arial" w:cs="Arial"/>
        </w:rPr>
        <w:t xml:space="preserve">1) </w:t>
      </w:r>
      <w:r w:rsidR="00E138AA" w:rsidRPr="00B56BC4">
        <w:rPr>
          <w:rFonts w:ascii="Arial" w:eastAsia="Times New Roman" w:hAnsi="Arial" w:cs="Arial"/>
        </w:rPr>
        <w:t>выполнение работ и оказание услуг по хранению, перевозкам и уничтожению химического оружия;</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2) эксплуатация взрывоопасных производственных объектов;</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3) эксплуатация пожароопасных производственных объектов;</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lastRenderedPageBreak/>
        <w:t>4) эксплуатация химически опасных производственных объектов;</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5) эксплуатация магистрального трубопроводного транспорта;</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 xml:space="preserve">6) эксплуатация </w:t>
      </w:r>
      <w:proofErr w:type="spellStart"/>
      <w:r w:rsidRPr="00B56BC4">
        <w:rPr>
          <w:rFonts w:ascii="Arial" w:eastAsia="Times New Roman" w:hAnsi="Arial" w:cs="Arial"/>
        </w:rPr>
        <w:t>газонефтедобывающих</w:t>
      </w:r>
      <w:proofErr w:type="spellEnd"/>
      <w:r w:rsidRPr="00B56BC4">
        <w:rPr>
          <w:rFonts w:ascii="Arial" w:eastAsia="Times New Roman" w:hAnsi="Arial" w:cs="Arial"/>
        </w:rPr>
        <w:t xml:space="preserve"> производств;</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7) переработка нефти, газа и продуктов их переработки;</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8) транспортировка по магистральным трубопроводам нефти, газа и продуктов их переработки;</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9) хранение нефти, газа и продуктов их переработки;</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10) производство и хранение взрывчатых материалов промышленного назначения;</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11) деятельность по эксплуатации электрических (газовых, тепловых) сетей;</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12) деятельность, связанная с использованием возбудителей инфекционных заболеваний;</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13) перевозки пассажиров и грузов морским, речным, воздушным, железнодорожным транспортом;</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14) перевозки пассажиров автомобильным транспортом (более 8 чел.) и грузов (автотранспортом грузоподъемностью свыше 3,5 тонны);</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15) деятельность по обращению с опасными отходами и другие.</w:t>
      </w:r>
    </w:p>
    <w:p w:rsidR="00B56BC4" w:rsidRPr="00B56BC4" w:rsidRDefault="00B56BC4" w:rsidP="00B56BC4">
      <w:pPr>
        <w:spacing w:after="0" w:line="240" w:lineRule="auto"/>
        <w:jc w:val="both"/>
        <w:rPr>
          <w:rFonts w:ascii="Arial" w:eastAsia="Times New Roman" w:hAnsi="Arial" w:cs="Arial"/>
        </w:rPr>
      </w:pP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Лицензирование деятельности в соответствии с настоящим законом осуществляют федеральные органы исполнительной власти и органы исполнительной власти субъектов Российской Федерации (лицензирующие органы).</w:t>
      </w:r>
    </w:p>
    <w:p w:rsidR="00B56BC4" w:rsidRPr="00B56BC4" w:rsidRDefault="00B56BC4" w:rsidP="00B56BC4">
      <w:pPr>
        <w:spacing w:after="0" w:line="240" w:lineRule="auto"/>
        <w:jc w:val="both"/>
        <w:rPr>
          <w:rFonts w:ascii="Arial" w:eastAsia="Times New Roman" w:hAnsi="Arial" w:cs="Arial"/>
        </w:rPr>
      </w:pPr>
    </w:p>
    <w:p w:rsidR="00E138AA" w:rsidRPr="00B56BC4" w:rsidRDefault="00E138AA" w:rsidP="00B56BC4">
      <w:pPr>
        <w:spacing w:after="0" w:line="240" w:lineRule="auto"/>
        <w:jc w:val="both"/>
        <w:rPr>
          <w:rFonts w:ascii="Arial" w:eastAsia="Times New Roman" w:hAnsi="Arial" w:cs="Arial"/>
          <w:i/>
        </w:rPr>
      </w:pPr>
      <w:r w:rsidRPr="00B56BC4">
        <w:rPr>
          <w:rFonts w:ascii="Arial" w:eastAsia="Times New Roman" w:hAnsi="Arial" w:cs="Arial"/>
          <w:i/>
        </w:rPr>
        <w:t>Лицензирующие органы осуществляют следующие полномочия:</w:t>
      </w:r>
    </w:p>
    <w:p w:rsidR="00B56BC4" w:rsidRPr="00B56BC4" w:rsidRDefault="00B56BC4" w:rsidP="00B56BC4">
      <w:pPr>
        <w:spacing w:after="0" w:line="240" w:lineRule="auto"/>
        <w:jc w:val="both"/>
        <w:rPr>
          <w:rFonts w:ascii="Arial" w:eastAsia="Times New Roman" w:hAnsi="Arial" w:cs="Arial"/>
        </w:rPr>
      </w:pP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1) предоставление лицензий;</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2) переоформление документов, подтверждающих наличие лицензий;</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3) приостановление действий лицензий;</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4) возобновление действий лицензий;</w:t>
      </w:r>
    </w:p>
    <w:p w:rsidR="00E138AA" w:rsidRPr="00B56BC4" w:rsidRDefault="00E138AA" w:rsidP="00B56BC4">
      <w:pPr>
        <w:spacing w:after="0" w:line="240" w:lineRule="auto"/>
        <w:jc w:val="both"/>
        <w:rPr>
          <w:rFonts w:ascii="Arial" w:eastAsia="Times New Roman" w:hAnsi="Arial" w:cs="Arial"/>
        </w:rPr>
      </w:pPr>
      <w:r w:rsidRPr="00B56BC4">
        <w:rPr>
          <w:rFonts w:ascii="Arial" w:eastAsia="Times New Roman" w:hAnsi="Arial" w:cs="Arial"/>
        </w:rPr>
        <w:t xml:space="preserve">5) </w:t>
      </w:r>
      <w:proofErr w:type="gramStart"/>
      <w:r w:rsidRPr="00B56BC4">
        <w:rPr>
          <w:rFonts w:ascii="Arial" w:eastAsia="Times New Roman" w:hAnsi="Arial" w:cs="Arial"/>
        </w:rPr>
        <w:t>контроль за</w:t>
      </w:r>
      <w:proofErr w:type="gramEnd"/>
      <w:r w:rsidRPr="00B56BC4">
        <w:rPr>
          <w:rFonts w:ascii="Arial" w:eastAsia="Times New Roman" w:hAnsi="Arial" w:cs="Arial"/>
        </w:rPr>
        <w:t xml:space="preserve"> соблюдением организациями лицензионных требований и условий.</w:t>
      </w:r>
    </w:p>
    <w:p w:rsidR="001A44CF" w:rsidRPr="00B56BC4" w:rsidRDefault="001A44CF" w:rsidP="00B56BC4">
      <w:pPr>
        <w:jc w:val="both"/>
        <w:rPr>
          <w:rFonts w:ascii="Arial" w:hAnsi="Arial" w:cs="Arial"/>
        </w:rPr>
      </w:pPr>
    </w:p>
    <w:p w:rsidR="00B56BC4" w:rsidRPr="00B56BC4" w:rsidRDefault="00B56BC4" w:rsidP="00B56BC4">
      <w:pPr>
        <w:jc w:val="both"/>
        <w:rPr>
          <w:rFonts w:ascii="Arial" w:hAnsi="Arial" w:cs="Arial"/>
          <w:i/>
        </w:rPr>
      </w:pPr>
      <w:r w:rsidRPr="00B56BC4">
        <w:rPr>
          <w:rFonts w:ascii="Arial" w:hAnsi="Arial" w:cs="Arial"/>
          <w:i/>
        </w:rPr>
        <w:t>Основы декларирования промышленной безопасности опасных производств определяет Федеральный закон Российской Федерации «О промышленной безопасности опасных производственных объектов» (1997 г.). В соответствии с положениями этого закона:</w:t>
      </w:r>
    </w:p>
    <w:p w:rsidR="00B56BC4" w:rsidRPr="00B56BC4" w:rsidRDefault="00B56BC4" w:rsidP="00B56BC4">
      <w:pPr>
        <w:jc w:val="both"/>
        <w:rPr>
          <w:rFonts w:ascii="Arial" w:hAnsi="Arial" w:cs="Arial"/>
        </w:rPr>
      </w:pPr>
      <w:r>
        <w:rPr>
          <w:rFonts w:ascii="Arial" w:hAnsi="Arial" w:cs="Arial"/>
        </w:rPr>
        <w:t xml:space="preserve">- </w:t>
      </w:r>
      <w:r w:rsidRPr="00B56BC4">
        <w:rPr>
          <w:rFonts w:ascii="Arial" w:hAnsi="Arial" w:cs="Arial"/>
        </w:rPr>
        <w:t>разработка декларации промышленной безопасности предполагает всестороннюю оценку риска аварий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аварий на опасном производственном объекте; разработку мероприятий, направленных на снижение масштаба последствий аварий и размера ущерба, нанесенного в случае аварии на опасном производственном объекте;</w:t>
      </w:r>
    </w:p>
    <w:p w:rsidR="00B56BC4" w:rsidRPr="00B56BC4" w:rsidRDefault="00B56BC4" w:rsidP="00B56BC4">
      <w:pPr>
        <w:jc w:val="both"/>
        <w:rPr>
          <w:rFonts w:ascii="Arial" w:hAnsi="Arial" w:cs="Arial"/>
        </w:rPr>
      </w:pPr>
      <w:proofErr w:type="gramStart"/>
      <w:r>
        <w:rPr>
          <w:rFonts w:ascii="Arial" w:hAnsi="Arial" w:cs="Arial"/>
        </w:rPr>
        <w:t xml:space="preserve">- </w:t>
      </w:r>
      <w:r w:rsidRPr="00B56BC4">
        <w:rPr>
          <w:rFonts w:ascii="Arial" w:hAnsi="Arial" w:cs="Arial"/>
        </w:rPr>
        <w:t xml:space="preserve">устанавливается обязательность разработки декларации промышленной безопасности опасных производственных объектов, на которых получаются, используются, перерабатываются, образуются, хранятся, транспортируются, уничтожаются опасные вещества (воспламеняющиеся, окисляющие, горючие, взрывчатые, токсичные, высокотоксичные и вещества, представляющие опасность для природной среды). </w:t>
      </w:r>
      <w:proofErr w:type="gramEnd"/>
      <w:r w:rsidRPr="00B56BC4">
        <w:rPr>
          <w:rFonts w:ascii="Arial" w:hAnsi="Arial" w:cs="Arial"/>
        </w:rPr>
        <w:t>Обязательной разработке декларации промышленной безопасности подлежат опасные производственные объекты, на которых получаются, используются, перерабатываются, образуются, хранятся, транспортируются, уничтожаются опасные вещества в количествах, установленных в приложении 2 к Федеральному закону «О промышленной безопасности опасных производственных объектов» от 21 июля 1997 г.</w:t>
      </w:r>
    </w:p>
    <w:p w:rsidR="00B56BC4" w:rsidRPr="00B56BC4" w:rsidRDefault="004506C5" w:rsidP="00B56BC4">
      <w:pPr>
        <w:jc w:val="both"/>
        <w:rPr>
          <w:rFonts w:ascii="Arial" w:hAnsi="Arial" w:cs="Arial"/>
        </w:rPr>
      </w:pPr>
      <w:proofErr w:type="gramStart"/>
      <w:r>
        <w:rPr>
          <w:rFonts w:ascii="Arial" w:hAnsi="Arial" w:cs="Arial"/>
        </w:rPr>
        <w:lastRenderedPageBreak/>
        <w:t>- о</w:t>
      </w:r>
      <w:r w:rsidR="00B56BC4" w:rsidRPr="00B56BC4">
        <w:rPr>
          <w:rFonts w:ascii="Arial" w:hAnsi="Arial" w:cs="Arial"/>
        </w:rPr>
        <w:t>бязательность разработки декларации промышленной безопасности опасных производственных объектов, не подпадающих под требования, установленные в ст.14 и приложении 2 к Федеральному закону «О промышленной безопасности опасных производственных объектов», может быть установлена Правительством Российской Федерации или в соответствии с постановлением Правительства Российской Федерации «О федеральном органе исполнительной власти, специально уполномоченном в области промышленной безопасности» от 17 июля 1992 г. Госгортехнадзором России;</w:t>
      </w:r>
      <w:proofErr w:type="gramEnd"/>
    </w:p>
    <w:p w:rsidR="00B56BC4" w:rsidRPr="00B56BC4" w:rsidRDefault="00B56BC4" w:rsidP="00B56BC4">
      <w:pPr>
        <w:jc w:val="both"/>
        <w:rPr>
          <w:rFonts w:ascii="Arial" w:hAnsi="Arial" w:cs="Arial"/>
        </w:rPr>
      </w:pPr>
      <w:r>
        <w:rPr>
          <w:rFonts w:ascii="Arial" w:hAnsi="Arial" w:cs="Arial"/>
        </w:rPr>
        <w:t xml:space="preserve">- </w:t>
      </w:r>
      <w:r w:rsidRPr="00B56BC4">
        <w:rPr>
          <w:rFonts w:ascii="Arial" w:hAnsi="Arial" w:cs="Arial"/>
        </w:rPr>
        <w:t>декларации промышленной безопасности разрабатываются в составе проектной документации на строительство, расширение, реконструкцию, техническое перевооружение, консервацию и ликвидацию опасного производственного объекта;</w:t>
      </w:r>
    </w:p>
    <w:p w:rsidR="00B56BC4" w:rsidRPr="00B56BC4" w:rsidRDefault="00B56BC4" w:rsidP="00B56BC4">
      <w:pPr>
        <w:jc w:val="both"/>
        <w:rPr>
          <w:rFonts w:ascii="Arial" w:hAnsi="Arial" w:cs="Arial"/>
        </w:rPr>
      </w:pPr>
      <w:r>
        <w:rPr>
          <w:rFonts w:ascii="Arial" w:hAnsi="Arial" w:cs="Arial"/>
        </w:rPr>
        <w:t xml:space="preserve">- </w:t>
      </w:r>
      <w:r w:rsidRPr="00B56BC4">
        <w:rPr>
          <w:rFonts w:ascii="Arial" w:hAnsi="Arial" w:cs="Arial"/>
        </w:rPr>
        <w:t>декларация промышленной безопасности утверждается руководителем организации, эксплуатирующей опасный производственный объект. 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B56BC4" w:rsidRPr="004506C5" w:rsidRDefault="00B56BC4" w:rsidP="00B56BC4">
      <w:pPr>
        <w:jc w:val="both"/>
        <w:rPr>
          <w:rFonts w:ascii="Arial" w:hAnsi="Arial" w:cs="Arial"/>
        </w:rPr>
      </w:pPr>
      <w:r>
        <w:rPr>
          <w:rFonts w:ascii="Arial" w:hAnsi="Arial" w:cs="Arial"/>
        </w:rPr>
        <w:t xml:space="preserve">- </w:t>
      </w:r>
      <w:r w:rsidRPr="00B56BC4">
        <w:rPr>
          <w:rFonts w:ascii="Arial" w:hAnsi="Arial" w:cs="Arial"/>
        </w:rPr>
        <w:t xml:space="preserve">декларация промышленной безопасности проходит экспертизу промышленной </w:t>
      </w:r>
      <w:r w:rsidRPr="004506C5">
        <w:rPr>
          <w:rFonts w:ascii="Arial" w:hAnsi="Arial" w:cs="Arial"/>
        </w:rPr>
        <w:t>безопасности в установленном порядке.</w:t>
      </w:r>
    </w:p>
    <w:p w:rsidR="004506C5" w:rsidRDefault="004506C5" w:rsidP="004506C5">
      <w:pPr>
        <w:spacing w:after="0" w:line="240" w:lineRule="auto"/>
        <w:jc w:val="both"/>
        <w:rPr>
          <w:rFonts w:ascii="Arial" w:hAnsi="Arial" w:cs="Arial"/>
        </w:rPr>
      </w:pPr>
      <w:r w:rsidRPr="004506C5">
        <w:rPr>
          <w:rFonts w:ascii="Arial" w:hAnsi="Arial" w:cs="Arial"/>
        </w:rPr>
        <w:t xml:space="preserve">Существуют различные механизмы государственного регулирования промышленной безопасности, возмещения ущерба, обусловленного авариями и катастрофами на опасных промышленных объектах. К их числу относятся различные формы государственной компенсации, самострахование объектов, объединенные финансовые резервы объектов, различные формы финансовых гарантий. Наиболее широко применяемым механизмом возмещения ущерба во всем мире, а в последнее время и в России, является страхование. </w:t>
      </w:r>
    </w:p>
    <w:p w:rsidR="004506C5" w:rsidRDefault="004506C5" w:rsidP="004506C5">
      <w:pPr>
        <w:spacing w:after="0" w:line="240" w:lineRule="auto"/>
        <w:jc w:val="both"/>
        <w:rPr>
          <w:rFonts w:ascii="Arial" w:hAnsi="Arial" w:cs="Arial"/>
        </w:rPr>
      </w:pPr>
    </w:p>
    <w:p w:rsidR="00B56BC4" w:rsidRDefault="004506C5" w:rsidP="004506C5">
      <w:pPr>
        <w:spacing w:after="0" w:line="240" w:lineRule="auto"/>
        <w:jc w:val="both"/>
        <w:rPr>
          <w:rFonts w:ascii="Arial" w:hAnsi="Arial" w:cs="Arial"/>
        </w:rPr>
      </w:pPr>
      <w:r w:rsidRPr="004506C5">
        <w:rPr>
          <w:rFonts w:ascii="Arial" w:hAnsi="Arial" w:cs="Arial"/>
          <w:i/>
        </w:rPr>
        <w:t>Страхование</w:t>
      </w:r>
      <w:r w:rsidRPr="004506C5">
        <w:rPr>
          <w:rFonts w:ascii="Arial" w:hAnsi="Arial" w:cs="Arial"/>
        </w:rPr>
        <w:t xml:space="preserve"> – это особая форма финансовых </w:t>
      </w:r>
      <w:proofErr w:type="spellStart"/>
      <w:r w:rsidRPr="004506C5">
        <w:rPr>
          <w:rFonts w:ascii="Arial" w:hAnsi="Arial" w:cs="Arial"/>
        </w:rPr>
        <w:t>перераспределительных</w:t>
      </w:r>
      <w:proofErr w:type="spellEnd"/>
      <w:r w:rsidRPr="004506C5">
        <w:rPr>
          <w:rFonts w:ascii="Arial" w:hAnsi="Arial" w:cs="Arial"/>
        </w:rPr>
        <w:t xml:space="preserve"> отношений, направленная на создание специальных денежных резервов для возмещения ущерба, возникающего при непредвиденных событиях. Одним из видов страхования является страхование ответственности за причинение вреда имуществу, жизни и здоровью людей и природной среде (нанесение ущерба) в результате аварии (катастрофы) на опасном производственном объекте.</w:t>
      </w:r>
    </w:p>
    <w:p w:rsidR="004506C5" w:rsidRPr="004506C5" w:rsidRDefault="004506C5" w:rsidP="004506C5">
      <w:pPr>
        <w:spacing w:after="0" w:line="240" w:lineRule="auto"/>
        <w:jc w:val="both"/>
        <w:rPr>
          <w:rFonts w:ascii="Arial" w:hAnsi="Arial" w:cs="Arial"/>
        </w:rPr>
      </w:pPr>
    </w:p>
    <w:p w:rsidR="004506C5" w:rsidRDefault="004506C5" w:rsidP="004506C5">
      <w:pPr>
        <w:spacing w:after="0" w:line="240" w:lineRule="auto"/>
        <w:jc w:val="both"/>
        <w:rPr>
          <w:rFonts w:ascii="Arial" w:hAnsi="Arial" w:cs="Arial"/>
        </w:rPr>
      </w:pPr>
      <w:r w:rsidRPr="004506C5">
        <w:rPr>
          <w:rFonts w:ascii="Arial" w:hAnsi="Arial" w:cs="Arial"/>
        </w:rPr>
        <w:t>Непосредственно обязательное страхование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природной среде ввел Федеральный закон «О промышленной безопасности опасных производственных объектов».</w:t>
      </w:r>
    </w:p>
    <w:p w:rsidR="004506C5" w:rsidRPr="004506C5" w:rsidRDefault="004506C5" w:rsidP="004506C5">
      <w:pPr>
        <w:spacing w:after="0" w:line="240" w:lineRule="auto"/>
        <w:jc w:val="both"/>
        <w:rPr>
          <w:rFonts w:ascii="Arial" w:hAnsi="Arial" w:cs="Arial"/>
        </w:rPr>
      </w:pPr>
    </w:p>
    <w:p w:rsidR="004506C5" w:rsidRDefault="004506C5" w:rsidP="004506C5">
      <w:pPr>
        <w:spacing w:after="0" w:line="240" w:lineRule="auto"/>
        <w:jc w:val="both"/>
        <w:rPr>
          <w:rFonts w:ascii="Arial" w:hAnsi="Arial" w:cs="Arial"/>
        </w:rPr>
      </w:pPr>
      <w:r w:rsidRPr="004506C5">
        <w:rPr>
          <w:rFonts w:ascii="Arial" w:hAnsi="Arial" w:cs="Arial"/>
        </w:rPr>
        <w:t xml:space="preserve">Целью этого страхования является повышение промышленной безопасности путем использования </w:t>
      </w:r>
      <w:proofErr w:type="gramStart"/>
      <w:r w:rsidRPr="004506C5">
        <w:rPr>
          <w:rFonts w:ascii="Arial" w:hAnsi="Arial" w:cs="Arial"/>
        </w:rPr>
        <w:t>экономического механизма</w:t>
      </w:r>
      <w:proofErr w:type="gramEnd"/>
      <w:r w:rsidRPr="004506C5">
        <w:rPr>
          <w:rFonts w:ascii="Arial" w:hAnsi="Arial" w:cs="Arial"/>
        </w:rPr>
        <w:t xml:space="preserve"> компенсации вреда, причиненного жизни и здоровью, имуществу и природной среде в результате аварий при эксплуатации опасных производственных объектов, а также защита имущественных интересов организаций, эксплуатирующих опасные производственные объекты, на случай таких аварий.</w:t>
      </w:r>
    </w:p>
    <w:p w:rsidR="004506C5" w:rsidRPr="004506C5" w:rsidRDefault="004506C5" w:rsidP="004506C5">
      <w:pPr>
        <w:spacing w:after="0" w:line="240" w:lineRule="auto"/>
        <w:jc w:val="both"/>
        <w:rPr>
          <w:rFonts w:ascii="Arial" w:hAnsi="Arial" w:cs="Arial"/>
          <w:i/>
        </w:rPr>
      </w:pPr>
    </w:p>
    <w:p w:rsidR="004506C5" w:rsidRPr="004506C5" w:rsidRDefault="004506C5" w:rsidP="004506C5">
      <w:pPr>
        <w:spacing w:after="0" w:line="240" w:lineRule="auto"/>
        <w:jc w:val="both"/>
        <w:rPr>
          <w:rFonts w:ascii="Arial" w:hAnsi="Arial" w:cs="Arial"/>
          <w:i/>
        </w:rPr>
      </w:pPr>
      <w:r w:rsidRPr="004506C5">
        <w:rPr>
          <w:rFonts w:ascii="Arial" w:hAnsi="Arial" w:cs="Arial"/>
          <w:i/>
        </w:rPr>
        <w:t>В соответствии с Гражданским кодексом Российской Федерации (статья 936) для осуществления обязательного страхования законом должны определяться:</w:t>
      </w:r>
    </w:p>
    <w:p w:rsidR="004506C5" w:rsidRPr="004506C5" w:rsidRDefault="004506C5" w:rsidP="004506C5">
      <w:pPr>
        <w:spacing w:after="0" w:line="240" w:lineRule="auto"/>
        <w:jc w:val="both"/>
        <w:rPr>
          <w:rFonts w:ascii="Arial" w:hAnsi="Arial" w:cs="Arial"/>
        </w:rPr>
      </w:pPr>
    </w:p>
    <w:p w:rsidR="004506C5" w:rsidRPr="004506C5" w:rsidRDefault="004506C5" w:rsidP="004506C5">
      <w:pPr>
        <w:spacing w:after="0" w:line="240" w:lineRule="auto"/>
        <w:jc w:val="both"/>
        <w:rPr>
          <w:rFonts w:ascii="Arial" w:hAnsi="Arial" w:cs="Arial"/>
        </w:rPr>
      </w:pPr>
      <w:r>
        <w:rPr>
          <w:rFonts w:ascii="Arial" w:hAnsi="Arial" w:cs="Arial"/>
        </w:rPr>
        <w:t xml:space="preserve">- </w:t>
      </w:r>
      <w:r w:rsidRPr="004506C5">
        <w:rPr>
          <w:rFonts w:ascii="Arial" w:hAnsi="Arial" w:cs="Arial"/>
        </w:rPr>
        <w:t>объекты, подлежащие обязательному страхованию;</w:t>
      </w:r>
    </w:p>
    <w:p w:rsidR="004506C5" w:rsidRPr="004506C5" w:rsidRDefault="004506C5" w:rsidP="004506C5">
      <w:pPr>
        <w:spacing w:after="0" w:line="240" w:lineRule="auto"/>
        <w:jc w:val="both"/>
        <w:rPr>
          <w:rFonts w:ascii="Arial" w:hAnsi="Arial" w:cs="Arial"/>
        </w:rPr>
      </w:pPr>
      <w:r>
        <w:rPr>
          <w:rFonts w:ascii="Arial" w:hAnsi="Arial" w:cs="Arial"/>
        </w:rPr>
        <w:t xml:space="preserve">- </w:t>
      </w:r>
      <w:r w:rsidRPr="004506C5">
        <w:rPr>
          <w:rFonts w:ascii="Arial" w:hAnsi="Arial" w:cs="Arial"/>
        </w:rPr>
        <w:t>риски, от которых они должны быть застрахованы;</w:t>
      </w:r>
    </w:p>
    <w:p w:rsidR="004506C5" w:rsidRDefault="004506C5" w:rsidP="004506C5">
      <w:pPr>
        <w:spacing w:after="0" w:line="240" w:lineRule="auto"/>
        <w:jc w:val="both"/>
        <w:rPr>
          <w:rFonts w:ascii="Arial" w:hAnsi="Arial" w:cs="Arial"/>
        </w:rPr>
      </w:pPr>
      <w:r>
        <w:rPr>
          <w:rFonts w:ascii="Arial" w:hAnsi="Arial" w:cs="Arial"/>
        </w:rPr>
        <w:t xml:space="preserve">- </w:t>
      </w:r>
      <w:r w:rsidRPr="004506C5">
        <w:rPr>
          <w:rFonts w:ascii="Arial" w:hAnsi="Arial" w:cs="Arial"/>
        </w:rPr>
        <w:t>минимальные размеры страховых сумм.</w:t>
      </w:r>
    </w:p>
    <w:p w:rsidR="004506C5" w:rsidRPr="004506C5" w:rsidRDefault="004506C5" w:rsidP="004506C5">
      <w:pPr>
        <w:spacing w:after="0" w:line="240" w:lineRule="auto"/>
        <w:jc w:val="both"/>
        <w:rPr>
          <w:rFonts w:ascii="Arial" w:hAnsi="Arial" w:cs="Arial"/>
        </w:rPr>
      </w:pPr>
    </w:p>
    <w:p w:rsidR="004506C5" w:rsidRPr="004506C5" w:rsidRDefault="004506C5" w:rsidP="004506C5">
      <w:pPr>
        <w:spacing w:after="0" w:line="240" w:lineRule="auto"/>
        <w:jc w:val="both"/>
        <w:rPr>
          <w:rFonts w:ascii="Arial" w:hAnsi="Arial" w:cs="Arial"/>
        </w:rPr>
      </w:pPr>
      <w:r w:rsidRPr="004506C5">
        <w:rPr>
          <w:rFonts w:ascii="Arial" w:hAnsi="Arial" w:cs="Arial"/>
        </w:rPr>
        <w:lastRenderedPageBreak/>
        <w:t>Указанные условия представлены Федеральным законом «О промышленной безопасности опасных производственных объектов».</w:t>
      </w:r>
    </w:p>
    <w:p w:rsidR="004506C5" w:rsidRPr="004506C5" w:rsidRDefault="004506C5" w:rsidP="004506C5">
      <w:pPr>
        <w:spacing w:after="0" w:line="240" w:lineRule="auto"/>
        <w:jc w:val="both"/>
        <w:rPr>
          <w:rFonts w:ascii="Arial" w:hAnsi="Arial" w:cs="Arial"/>
        </w:rPr>
      </w:pPr>
    </w:p>
    <w:p w:rsidR="004506C5" w:rsidRPr="004506C5" w:rsidRDefault="004506C5" w:rsidP="004506C5">
      <w:pPr>
        <w:spacing w:after="0" w:line="240" w:lineRule="auto"/>
        <w:jc w:val="both"/>
        <w:rPr>
          <w:rFonts w:ascii="Arial" w:hAnsi="Arial" w:cs="Arial"/>
          <w:i/>
        </w:rPr>
      </w:pPr>
      <w:r w:rsidRPr="004506C5">
        <w:rPr>
          <w:rFonts w:ascii="Arial" w:hAnsi="Arial" w:cs="Arial"/>
          <w:i/>
        </w:rPr>
        <w:t>Определены объекты, подлежащие обязательному страхованию, к ним относятся те, на которых:</w:t>
      </w:r>
    </w:p>
    <w:p w:rsidR="004506C5" w:rsidRPr="004506C5" w:rsidRDefault="004506C5" w:rsidP="004506C5">
      <w:pPr>
        <w:spacing w:after="0" w:line="240" w:lineRule="auto"/>
        <w:jc w:val="both"/>
        <w:rPr>
          <w:rFonts w:ascii="Arial" w:hAnsi="Arial" w:cs="Arial"/>
        </w:rPr>
      </w:pPr>
    </w:p>
    <w:p w:rsidR="004506C5" w:rsidRPr="004506C5" w:rsidRDefault="004506C5" w:rsidP="004506C5">
      <w:pPr>
        <w:spacing w:after="0"/>
        <w:jc w:val="both"/>
        <w:rPr>
          <w:rFonts w:ascii="Arial" w:hAnsi="Arial" w:cs="Arial"/>
        </w:rPr>
      </w:pPr>
      <w:proofErr w:type="gramStart"/>
      <w:r>
        <w:rPr>
          <w:rFonts w:ascii="Arial" w:hAnsi="Arial" w:cs="Arial"/>
        </w:rPr>
        <w:t xml:space="preserve">- </w:t>
      </w:r>
      <w:r w:rsidRPr="004506C5">
        <w:rPr>
          <w:rFonts w:ascii="Arial" w:hAnsi="Arial" w:cs="Arial"/>
        </w:rPr>
        <w:t>получаются, используются, перерабатываются, образуются, хранятся, транспортируются, уничтожаются опасные вещества (воспламеняющиеся, окисляющие, горючие, взрывчатые, токсичные, высокотоксичные, представляющие опасность для окружающей природной среды);</w:t>
      </w:r>
      <w:proofErr w:type="gramEnd"/>
    </w:p>
    <w:p w:rsidR="004506C5" w:rsidRPr="004506C5" w:rsidRDefault="004506C5" w:rsidP="004506C5">
      <w:pPr>
        <w:spacing w:after="0"/>
        <w:jc w:val="both"/>
        <w:rPr>
          <w:rFonts w:ascii="Arial" w:hAnsi="Arial" w:cs="Arial"/>
        </w:rPr>
      </w:pPr>
      <w:r>
        <w:rPr>
          <w:rFonts w:ascii="Arial" w:hAnsi="Arial" w:cs="Arial"/>
        </w:rPr>
        <w:t xml:space="preserve">- </w:t>
      </w:r>
      <w:r w:rsidRPr="004506C5">
        <w:rPr>
          <w:rFonts w:ascii="Arial" w:hAnsi="Arial" w:cs="Arial"/>
        </w:rPr>
        <w:t xml:space="preserve">используется оборудование, работающее под давлением более 0,07 </w:t>
      </w:r>
      <w:proofErr w:type="spellStart"/>
      <w:r w:rsidRPr="004506C5">
        <w:rPr>
          <w:rFonts w:ascii="Arial" w:hAnsi="Arial" w:cs="Arial"/>
        </w:rPr>
        <w:t>Мпа</w:t>
      </w:r>
      <w:proofErr w:type="spellEnd"/>
      <w:r w:rsidRPr="004506C5">
        <w:rPr>
          <w:rFonts w:ascii="Arial" w:hAnsi="Arial" w:cs="Arial"/>
        </w:rPr>
        <w:t xml:space="preserve"> или при температуре нагрева воды более 115 градусов Цельсия;</w:t>
      </w:r>
    </w:p>
    <w:p w:rsidR="004506C5" w:rsidRPr="004506C5" w:rsidRDefault="004506C5" w:rsidP="004506C5">
      <w:pPr>
        <w:spacing w:after="0"/>
        <w:jc w:val="both"/>
        <w:rPr>
          <w:rFonts w:ascii="Arial" w:hAnsi="Arial" w:cs="Arial"/>
        </w:rPr>
      </w:pPr>
      <w:r>
        <w:rPr>
          <w:rFonts w:ascii="Arial" w:hAnsi="Arial" w:cs="Arial"/>
        </w:rPr>
        <w:t xml:space="preserve">- </w:t>
      </w:r>
      <w:r w:rsidRPr="004506C5">
        <w:rPr>
          <w:rFonts w:ascii="Arial" w:hAnsi="Arial" w:cs="Arial"/>
        </w:rPr>
        <w:t>используются стационарно установленные грузоподъемные механизмы, эскалаторы, канатные дороги, фуникулеры;</w:t>
      </w:r>
    </w:p>
    <w:p w:rsidR="004506C5" w:rsidRPr="004506C5" w:rsidRDefault="004506C5" w:rsidP="004506C5">
      <w:pPr>
        <w:spacing w:after="0"/>
        <w:jc w:val="both"/>
        <w:rPr>
          <w:rFonts w:ascii="Arial" w:hAnsi="Arial" w:cs="Arial"/>
        </w:rPr>
      </w:pPr>
      <w:r>
        <w:rPr>
          <w:rFonts w:ascii="Arial" w:hAnsi="Arial" w:cs="Arial"/>
        </w:rPr>
        <w:t xml:space="preserve">- </w:t>
      </w:r>
      <w:r w:rsidRPr="004506C5">
        <w:rPr>
          <w:rFonts w:ascii="Arial" w:hAnsi="Arial" w:cs="Arial"/>
        </w:rPr>
        <w:t>получаются расплавы черных и цветных металлов и сплавы на основе этих расплавов;</w:t>
      </w:r>
    </w:p>
    <w:p w:rsidR="004506C5" w:rsidRDefault="004506C5" w:rsidP="004506C5">
      <w:pPr>
        <w:spacing w:after="0"/>
        <w:jc w:val="both"/>
        <w:rPr>
          <w:rFonts w:ascii="Arial" w:hAnsi="Arial" w:cs="Arial"/>
        </w:rPr>
      </w:pPr>
      <w:r w:rsidRPr="004506C5">
        <w:rPr>
          <w:rFonts w:ascii="Arial" w:hAnsi="Arial" w:cs="Arial"/>
        </w:rPr>
        <w:t>ведутся горные работы по обогащению полезных ископаемых, а также работы в подземных условиях.</w:t>
      </w:r>
    </w:p>
    <w:p w:rsidR="004506C5" w:rsidRDefault="004506C5" w:rsidP="004506C5">
      <w:pPr>
        <w:spacing w:after="0" w:line="240" w:lineRule="auto"/>
        <w:jc w:val="both"/>
        <w:rPr>
          <w:rFonts w:ascii="Arial" w:hAnsi="Arial" w:cs="Arial"/>
        </w:rPr>
      </w:pPr>
    </w:p>
    <w:p w:rsidR="004506C5" w:rsidRDefault="004506C5" w:rsidP="004506C5">
      <w:pPr>
        <w:spacing w:after="0" w:line="240" w:lineRule="auto"/>
        <w:jc w:val="both"/>
        <w:rPr>
          <w:rFonts w:ascii="Arial" w:hAnsi="Arial" w:cs="Arial"/>
        </w:rPr>
      </w:pPr>
      <w:r>
        <w:rPr>
          <w:rFonts w:ascii="Arial" w:hAnsi="Arial" w:cs="Arial"/>
        </w:rPr>
        <w:t>О</w:t>
      </w:r>
      <w:r w:rsidRPr="004506C5">
        <w:rPr>
          <w:rFonts w:ascii="Arial" w:hAnsi="Arial" w:cs="Arial"/>
        </w:rPr>
        <w:t>пределены риски, от которых должны быть застрахованы опасные производственные объекты. К ним относятся аварии, сопровождаемые разрушением сооружений и (или) технических устройств, применяемых на опасном производственном объекте, неконтролируемые взрывы и (или) выбросы опасных веществ.</w:t>
      </w:r>
    </w:p>
    <w:p w:rsidR="004506C5" w:rsidRPr="004506C5" w:rsidRDefault="004506C5" w:rsidP="004506C5">
      <w:pPr>
        <w:spacing w:after="0" w:line="240" w:lineRule="auto"/>
        <w:jc w:val="both"/>
        <w:rPr>
          <w:rFonts w:ascii="Arial" w:hAnsi="Arial" w:cs="Arial"/>
        </w:rPr>
      </w:pPr>
    </w:p>
    <w:p w:rsidR="004506C5" w:rsidRDefault="004506C5" w:rsidP="004506C5">
      <w:pPr>
        <w:spacing w:after="0" w:line="240" w:lineRule="auto"/>
        <w:jc w:val="both"/>
        <w:rPr>
          <w:rFonts w:ascii="Arial" w:hAnsi="Arial" w:cs="Arial"/>
        </w:rPr>
      </w:pPr>
      <w:r w:rsidRPr="004506C5">
        <w:rPr>
          <w:rFonts w:ascii="Arial" w:hAnsi="Arial" w:cs="Arial"/>
        </w:rPr>
        <w:t xml:space="preserve">При страховании ответственности (в отличие от имущественного и личного страхования) в договорные отношения вступают три стороны – страховщик (страховая компания), страхователь (владелец, </w:t>
      </w:r>
      <w:proofErr w:type="spellStart"/>
      <w:r w:rsidRPr="004506C5">
        <w:rPr>
          <w:rFonts w:ascii="Arial" w:hAnsi="Arial" w:cs="Arial"/>
        </w:rPr>
        <w:t>эксплуатант</w:t>
      </w:r>
      <w:proofErr w:type="spellEnd"/>
      <w:r w:rsidRPr="004506C5">
        <w:rPr>
          <w:rFonts w:ascii="Arial" w:hAnsi="Arial" w:cs="Arial"/>
        </w:rPr>
        <w:t xml:space="preserve"> опасного производства) и третья сторона (</w:t>
      </w:r>
      <w:proofErr w:type="spellStart"/>
      <w:r w:rsidRPr="004506C5">
        <w:rPr>
          <w:rFonts w:ascii="Arial" w:hAnsi="Arial" w:cs="Arial"/>
        </w:rPr>
        <w:t>выгодоприобретатель</w:t>
      </w:r>
      <w:proofErr w:type="spellEnd"/>
      <w:r w:rsidRPr="004506C5">
        <w:rPr>
          <w:rFonts w:ascii="Arial" w:hAnsi="Arial" w:cs="Arial"/>
        </w:rPr>
        <w:t xml:space="preserve">), которой наносится ущерб в результате аварии на опасном производстве. </w:t>
      </w:r>
    </w:p>
    <w:p w:rsidR="004506C5" w:rsidRPr="004506C5" w:rsidRDefault="004506C5" w:rsidP="004506C5">
      <w:pPr>
        <w:spacing w:after="0" w:line="240" w:lineRule="auto"/>
        <w:jc w:val="both"/>
        <w:rPr>
          <w:rFonts w:ascii="Arial" w:hAnsi="Arial" w:cs="Arial"/>
        </w:rPr>
      </w:pPr>
    </w:p>
    <w:p w:rsidR="004506C5" w:rsidRDefault="004506C5" w:rsidP="004506C5">
      <w:pPr>
        <w:spacing w:after="0" w:line="240" w:lineRule="auto"/>
        <w:jc w:val="both"/>
        <w:rPr>
          <w:rFonts w:ascii="Arial" w:hAnsi="Arial" w:cs="Arial"/>
        </w:rPr>
      </w:pPr>
      <w:r w:rsidRPr="004506C5">
        <w:rPr>
          <w:rFonts w:ascii="Arial" w:hAnsi="Arial" w:cs="Arial"/>
        </w:rPr>
        <w:t>Для населения (или третьих лиц, потерпевших в результате аварии) такое страхование – гарантия прав на получение возмещения ущерба жизни, здоровью и имуществу, в том числе, косвенно, на компенсацию за экологический ущерб от аварии. При этом под третьими (другими) лицами следует понимать не только население, но и инспекторов надзора, экспедиторов, ремонтников, находившихся на предприятии, не связанных с ним трудовыми отношениями и пострадавших от аварии.</w:t>
      </w:r>
    </w:p>
    <w:p w:rsidR="004506C5" w:rsidRPr="004506C5" w:rsidRDefault="004506C5" w:rsidP="004506C5">
      <w:pPr>
        <w:spacing w:after="0" w:line="240" w:lineRule="auto"/>
        <w:jc w:val="both"/>
        <w:rPr>
          <w:rFonts w:ascii="Arial" w:hAnsi="Arial" w:cs="Arial"/>
        </w:rPr>
      </w:pPr>
    </w:p>
    <w:p w:rsidR="004506C5" w:rsidRPr="004506C5" w:rsidRDefault="004506C5" w:rsidP="004506C5">
      <w:pPr>
        <w:spacing w:after="0" w:line="240" w:lineRule="auto"/>
        <w:jc w:val="both"/>
        <w:rPr>
          <w:rFonts w:ascii="Arial" w:hAnsi="Arial" w:cs="Arial"/>
          <w:i/>
        </w:rPr>
      </w:pPr>
      <w:r w:rsidRPr="004506C5">
        <w:rPr>
          <w:rFonts w:ascii="Arial" w:hAnsi="Arial" w:cs="Arial"/>
          <w:i/>
        </w:rPr>
        <w:t>Для предприятий (страхователей) страхование ответственности создает:</w:t>
      </w:r>
    </w:p>
    <w:p w:rsidR="004506C5" w:rsidRPr="004506C5" w:rsidRDefault="004506C5" w:rsidP="004506C5">
      <w:pPr>
        <w:spacing w:after="0" w:line="240" w:lineRule="auto"/>
        <w:jc w:val="both"/>
        <w:rPr>
          <w:rFonts w:ascii="Arial" w:hAnsi="Arial" w:cs="Arial"/>
        </w:rPr>
      </w:pPr>
    </w:p>
    <w:p w:rsidR="004506C5" w:rsidRPr="004506C5" w:rsidRDefault="004506C5" w:rsidP="004506C5">
      <w:pPr>
        <w:spacing w:after="0"/>
        <w:jc w:val="both"/>
        <w:rPr>
          <w:rFonts w:ascii="Arial" w:hAnsi="Arial" w:cs="Arial"/>
        </w:rPr>
      </w:pPr>
      <w:r>
        <w:rPr>
          <w:rFonts w:ascii="Arial" w:hAnsi="Arial" w:cs="Arial"/>
        </w:rPr>
        <w:t xml:space="preserve">- </w:t>
      </w:r>
      <w:r w:rsidRPr="004506C5">
        <w:rPr>
          <w:rFonts w:ascii="Arial" w:hAnsi="Arial" w:cs="Arial"/>
        </w:rPr>
        <w:t>финансовый резерв для ликвидации последствий аварии и возмещения ущерба пострадавшим гражданам и организациям (что особенно актуально сегодня в крайне неблагоприятной экономической ситуации), а также юридическую поддержку по претензиям и искам (страховая компания отклоняет неправомерные претензии к страхователю и оплачивает лишь действительные убытки);</w:t>
      </w:r>
    </w:p>
    <w:p w:rsidR="004506C5" w:rsidRDefault="004506C5" w:rsidP="004506C5">
      <w:pPr>
        <w:spacing w:after="0"/>
        <w:jc w:val="both"/>
        <w:rPr>
          <w:rFonts w:ascii="Arial" w:hAnsi="Arial" w:cs="Arial"/>
        </w:rPr>
      </w:pPr>
      <w:r>
        <w:rPr>
          <w:rFonts w:ascii="Arial" w:hAnsi="Arial" w:cs="Arial"/>
        </w:rPr>
        <w:t xml:space="preserve">- </w:t>
      </w:r>
      <w:r w:rsidRPr="004506C5">
        <w:rPr>
          <w:rFonts w:ascii="Arial" w:hAnsi="Arial" w:cs="Arial"/>
        </w:rPr>
        <w:t>финансирование, при отсутствии страховых случаев, превентивных мероприятий, направленных на повышение безопасности и противоаварийной устойчивости объекта, а также «распыление» риска (убытки, которые были бы весьма ощутимы для одного страхователя, распределяются по всей системе страхования).</w:t>
      </w:r>
    </w:p>
    <w:p w:rsidR="004506C5" w:rsidRPr="004506C5" w:rsidRDefault="004506C5" w:rsidP="004506C5">
      <w:pPr>
        <w:spacing w:after="0" w:line="240" w:lineRule="auto"/>
        <w:jc w:val="both"/>
        <w:rPr>
          <w:rFonts w:ascii="Arial" w:hAnsi="Arial" w:cs="Arial"/>
        </w:rPr>
      </w:pPr>
    </w:p>
    <w:p w:rsidR="004506C5" w:rsidRDefault="004506C5" w:rsidP="004506C5">
      <w:pPr>
        <w:spacing w:after="0" w:line="240" w:lineRule="auto"/>
        <w:jc w:val="both"/>
        <w:rPr>
          <w:rFonts w:ascii="Arial" w:hAnsi="Arial" w:cs="Arial"/>
        </w:rPr>
      </w:pPr>
      <w:r w:rsidRPr="004506C5">
        <w:rPr>
          <w:rFonts w:ascii="Arial" w:hAnsi="Arial" w:cs="Arial"/>
        </w:rPr>
        <w:t>Для органов власти и управления страхование ответственности дает финансовый резерв для ликвидации последствий аварии и возмещения ущерба пострадавшим гражданам и организациям, а также контроль со стороны страховой компании за безопасностью и противоаварийной устойчивостью объекта страхования (страховой компании невыгодны аварии и она будет предпринимать все меры, чтобы их предотвратить).</w:t>
      </w:r>
    </w:p>
    <w:p w:rsidR="004506C5" w:rsidRPr="004506C5" w:rsidRDefault="004506C5" w:rsidP="004506C5">
      <w:pPr>
        <w:spacing w:after="0" w:line="240" w:lineRule="auto"/>
        <w:jc w:val="both"/>
        <w:rPr>
          <w:rFonts w:ascii="Arial" w:hAnsi="Arial" w:cs="Arial"/>
        </w:rPr>
      </w:pPr>
    </w:p>
    <w:p w:rsidR="004506C5" w:rsidRPr="004506C5" w:rsidRDefault="004506C5" w:rsidP="004506C5">
      <w:pPr>
        <w:spacing w:after="0" w:line="240" w:lineRule="auto"/>
        <w:jc w:val="both"/>
        <w:rPr>
          <w:rFonts w:ascii="Arial" w:hAnsi="Arial" w:cs="Arial"/>
        </w:rPr>
      </w:pPr>
      <w:r w:rsidRPr="004506C5">
        <w:rPr>
          <w:rFonts w:ascii="Arial" w:hAnsi="Arial" w:cs="Arial"/>
        </w:rPr>
        <w:lastRenderedPageBreak/>
        <w:t>В целях реализации механизма страхования ответственности Всероссийский союз страховщиков разработал и утвердил 23 февраля 1998 г. «Правила страхования (стандартные) гражданской ответственности организаций, эксплуатирующих опасные производственные объекты». Указанными Правилами вводятся основные понятия при осуществлении данного вида страхования, конкретизируется перечень опасных производств, устанавливаются примерные ставки страхового тарифа и страховых сумм.</w:t>
      </w:r>
    </w:p>
    <w:p w:rsidR="004506C5" w:rsidRPr="004506C5" w:rsidRDefault="004506C5" w:rsidP="004506C5">
      <w:pPr>
        <w:spacing w:after="0" w:line="240" w:lineRule="auto"/>
        <w:jc w:val="both"/>
        <w:rPr>
          <w:rFonts w:ascii="Arial" w:hAnsi="Arial" w:cs="Arial"/>
        </w:rPr>
      </w:pPr>
    </w:p>
    <w:sectPr w:rsidR="004506C5" w:rsidRPr="004506C5" w:rsidSect="00090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4DB1"/>
    <w:multiLevelType w:val="hybridMultilevel"/>
    <w:tmpl w:val="99CE0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DC7A1E"/>
    <w:multiLevelType w:val="multilevel"/>
    <w:tmpl w:val="782A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4408C4"/>
    <w:multiLevelType w:val="hybridMultilevel"/>
    <w:tmpl w:val="77A68C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1A69CC"/>
    <w:multiLevelType w:val="multilevel"/>
    <w:tmpl w:val="1A06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481D"/>
    <w:rsid w:val="00084DD5"/>
    <w:rsid w:val="00090595"/>
    <w:rsid w:val="000A5475"/>
    <w:rsid w:val="00152357"/>
    <w:rsid w:val="00165EDF"/>
    <w:rsid w:val="00172133"/>
    <w:rsid w:val="001A44CF"/>
    <w:rsid w:val="001A45E9"/>
    <w:rsid w:val="0022481D"/>
    <w:rsid w:val="002B6FA4"/>
    <w:rsid w:val="002F29EF"/>
    <w:rsid w:val="00330DE4"/>
    <w:rsid w:val="004506C5"/>
    <w:rsid w:val="004C67E1"/>
    <w:rsid w:val="005158DA"/>
    <w:rsid w:val="00524E57"/>
    <w:rsid w:val="00584CC5"/>
    <w:rsid w:val="005E32D1"/>
    <w:rsid w:val="00605BB4"/>
    <w:rsid w:val="00637F9D"/>
    <w:rsid w:val="00743B04"/>
    <w:rsid w:val="007A7E8D"/>
    <w:rsid w:val="007E5C8B"/>
    <w:rsid w:val="00876D41"/>
    <w:rsid w:val="00952733"/>
    <w:rsid w:val="0099591F"/>
    <w:rsid w:val="00B172A2"/>
    <w:rsid w:val="00B56BC4"/>
    <w:rsid w:val="00D74144"/>
    <w:rsid w:val="00DC661F"/>
    <w:rsid w:val="00E068C6"/>
    <w:rsid w:val="00E138AA"/>
    <w:rsid w:val="00E34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5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6FA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B6FA4"/>
    <w:rPr>
      <w:b/>
      <w:bCs/>
    </w:rPr>
  </w:style>
  <w:style w:type="character" w:styleId="a5">
    <w:name w:val="Hyperlink"/>
    <w:basedOn w:val="a0"/>
    <w:uiPriority w:val="99"/>
    <w:semiHidden/>
    <w:unhideWhenUsed/>
    <w:rsid w:val="00E068C6"/>
    <w:rPr>
      <w:color w:val="0000FF"/>
      <w:u w:val="single"/>
    </w:rPr>
  </w:style>
  <w:style w:type="paragraph" w:styleId="a6">
    <w:name w:val="List Paragraph"/>
    <w:basedOn w:val="a"/>
    <w:uiPriority w:val="34"/>
    <w:qFormat/>
    <w:rsid w:val="00B56BC4"/>
    <w:pPr>
      <w:ind w:left="720"/>
      <w:contextualSpacing/>
    </w:pPr>
  </w:style>
</w:styles>
</file>

<file path=word/webSettings.xml><?xml version="1.0" encoding="utf-8"?>
<w:webSettings xmlns:r="http://schemas.openxmlformats.org/officeDocument/2006/relationships" xmlns:w="http://schemas.openxmlformats.org/wordprocessingml/2006/main">
  <w:divs>
    <w:div w:id="1982119">
      <w:bodyDiv w:val="1"/>
      <w:marLeft w:val="0"/>
      <w:marRight w:val="0"/>
      <w:marTop w:val="0"/>
      <w:marBottom w:val="0"/>
      <w:divBdr>
        <w:top w:val="none" w:sz="0" w:space="0" w:color="auto"/>
        <w:left w:val="none" w:sz="0" w:space="0" w:color="auto"/>
        <w:bottom w:val="none" w:sz="0" w:space="0" w:color="auto"/>
        <w:right w:val="none" w:sz="0" w:space="0" w:color="auto"/>
      </w:divBdr>
    </w:div>
    <w:div w:id="13388235">
      <w:bodyDiv w:val="1"/>
      <w:marLeft w:val="0"/>
      <w:marRight w:val="0"/>
      <w:marTop w:val="0"/>
      <w:marBottom w:val="0"/>
      <w:divBdr>
        <w:top w:val="none" w:sz="0" w:space="0" w:color="auto"/>
        <w:left w:val="none" w:sz="0" w:space="0" w:color="auto"/>
        <w:bottom w:val="none" w:sz="0" w:space="0" w:color="auto"/>
        <w:right w:val="none" w:sz="0" w:space="0" w:color="auto"/>
      </w:divBdr>
    </w:div>
    <w:div w:id="57022941">
      <w:bodyDiv w:val="1"/>
      <w:marLeft w:val="0"/>
      <w:marRight w:val="0"/>
      <w:marTop w:val="0"/>
      <w:marBottom w:val="0"/>
      <w:divBdr>
        <w:top w:val="none" w:sz="0" w:space="0" w:color="auto"/>
        <w:left w:val="none" w:sz="0" w:space="0" w:color="auto"/>
        <w:bottom w:val="none" w:sz="0" w:space="0" w:color="auto"/>
        <w:right w:val="none" w:sz="0" w:space="0" w:color="auto"/>
      </w:divBdr>
    </w:div>
    <w:div w:id="191959585">
      <w:bodyDiv w:val="1"/>
      <w:marLeft w:val="0"/>
      <w:marRight w:val="0"/>
      <w:marTop w:val="0"/>
      <w:marBottom w:val="0"/>
      <w:divBdr>
        <w:top w:val="none" w:sz="0" w:space="0" w:color="auto"/>
        <w:left w:val="none" w:sz="0" w:space="0" w:color="auto"/>
        <w:bottom w:val="none" w:sz="0" w:space="0" w:color="auto"/>
        <w:right w:val="none" w:sz="0" w:space="0" w:color="auto"/>
      </w:divBdr>
    </w:div>
    <w:div w:id="221135989">
      <w:bodyDiv w:val="1"/>
      <w:marLeft w:val="0"/>
      <w:marRight w:val="0"/>
      <w:marTop w:val="0"/>
      <w:marBottom w:val="0"/>
      <w:divBdr>
        <w:top w:val="none" w:sz="0" w:space="0" w:color="auto"/>
        <w:left w:val="none" w:sz="0" w:space="0" w:color="auto"/>
        <w:bottom w:val="none" w:sz="0" w:space="0" w:color="auto"/>
        <w:right w:val="none" w:sz="0" w:space="0" w:color="auto"/>
      </w:divBdr>
    </w:div>
    <w:div w:id="386956581">
      <w:bodyDiv w:val="1"/>
      <w:marLeft w:val="0"/>
      <w:marRight w:val="0"/>
      <w:marTop w:val="0"/>
      <w:marBottom w:val="0"/>
      <w:divBdr>
        <w:top w:val="none" w:sz="0" w:space="0" w:color="auto"/>
        <w:left w:val="none" w:sz="0" w:space="0" w:color="auto"/>
        <w:bottom w:val="none" w:sz="0" w:space="0" w:color="auto"/>
        <w:right w:val="none" w:sz="0" w:space="0" w:color="auto"/>
      </w:divBdr>
    </w:div>
    <w:div w:id="569191551">
      <w:bodyDiv w:val="1"/>
      <w:marLeft w:val="0"/>
      <w:marRight w:val="0"/>
      <w:marTop w:val="0"/>
      <w:marBottom w:val="0"/>
      <w:divBdr>
        <w:top w:val="none" w:sz="0" w:space="0" w:color="auto"/>
        <w:left w:val="none" w:sz="0" w:space="0" w:color="auto"/>
        <w:bottom w:val="none" w:sz="0" w:space="0" w:color="auto"/>
        <w:right w:val="none" w:sz="0" w:space="0" w:color="auto"/>
      </w:divBdr>
    </w:div>
    <w:div w:id="630138075">
      <w:bodyDiv w:val="1"/>
      <w:marLeft w:val="0"/>
      <w:marRight w:val="0"/>
      <w:marTop w:val="0"/>
      <w:marBottom w:val="0"/>
      <w:divBdr>
        <w:top w:val="none" w:sz="0" w:space="0" w:color="auto"/>
        <w:left w:val="none" w:sz="0" w:space="0" w:color="auto"/>
        <w:bottom w:val="none" w:sz="0" w:space="0" w:color="auto"/>
        <w:right w:val="none" w:sz="0" w:space="0" w:color="auto"/>
      </w:divBdr>
    </w:div>
    <w:div w:id="635765775">
      <w:bodyDiv w:val="1"/>
      <w:marLeft w:val="0"/>
      <w:marRight w:val="0"/>
      <w:marTop w:val="0"/>
      <w:marBottom w:val="0"/>
      <w:divBdr>
        <w:top w:val="none" w:sz="0" w:space="0" w:color="auto"/>
        <w:left w:val="none" w:sz="0" w:space="0" w:color="auto"/>
        <w:bottom w:val="none" w:sz="0" w:space="0" w:color="auto"/>
        <w:right w:val="none" w:sz="0" w:space="0" w:color="auto"/>
      </w:divBdr>
    </w:div>
    <w:div w:id="734279283">
      <w:bodyDiv w:val="1"/>
      <w:marLeft w:val="0"/>
      <w:marRight w:val="0"/>
      <w:marTop w:val="0"/>
      <w:marBottom w:val="0"/>
      <w:divBdr>
        <w:top w:val="none" w:sz="0" w:space="0" w:color="auto"/>
        <w:left w:val="none" w:sz="0" w:space="0" w:color="auto"/>
        <w:bottom w:val="none" w:sz="0" w:space="0" w:color="auto"/>
        <w:right w:val="none" w:sz="0" w:space="0" w:color="auto"/>
      </w:divBdr>
    </w:div>
    <w:div w:id="774864329">
      <w:bodyDiv w:val="1"/>
      <w:marLeft w:val="0"/>
      <w:marRight w:val="0"/>
      <w:marTop w:val="0"/>
      <w:marBottom w:val="0"/>
      <w:divBdr>
        <w:top w:val="none" w:sz="0" w:space="0" w:color="auto"/>
        <w:left w:val="none" w:sz="0" w:space="0" w:color="auto"/>
        <w:bottom w:val="none" w:sz="0" w:space="0" w:color="auto"/>
        <w:right w:val="none" w:sz="0" w:space="0" w:color="auto"/>
      </w:divBdr>
    </w:div>
    <w:div w:id="890382074">
      <w:bodyDiv w:val="1"/>
      <w:marLeft w:val="0"/>
      <w:marRight w:val="0"/>
      <w:marTop w:val="0"/>
      <w:marBottom w:val="0"/>
      <w:divBdr>
        <w:top w:val="none" w:sz="0" w:space="0" w:color="auto"/>
        <w:left w:val="none" w:sz="0" w:space="0" w:color="auto"/>
        <w:bottom w:val="none" w:sz="0" w:space="0" w:color="auto"/>
        <w:right w:val="none" w:sz="0" w:space="0" w:color="auto"/>
      </w:divBdr>
    </w:div>
    <w:div w:id="932858524">
      <w:bodyDiv w:val="1"/>
      <w:marLeft w:val="0"/>
      <w:marRight w:val="0"/>
      <w:marTop w:val="0"/>
      <w:marBottom w:val="0"/>
      <w:divBdr>
        <w:top w:val="none" w:sz="0" w:space="0" w:color="auto"/>
        <w:left w:val="none" w:sz="0" w:space="0" w:color="auto"/>
        <w:bottom w:val="none" w:sz="0" w:space="0" w:color="auto"/>
        <w:right w:val="none" w:sz="0" w:space="0" w:color="auto"/>
      </w:divBdr>
    </w:div>
    <w:div w:id="963773161">
      <w:bodyDiv w:val="1"/>
      <w:marLeft w:val="0"/>
      <w:marRight w:val="0"/>
      <w:marTop w:val="0"/>
      <w:marBottom w:val="0"/>
      <w:divBdr>
        <w:top w:val="none" w:sz="0" w:space="0" w:color="auto"/>
        <w:left w:val="none" w:sz="0" w:space="0" w:color="auto"/>
        <w:bottom w:val="none" w:sz="0" w:space="0" w:color="auto"/>
        <w:right w:val="none" w:sz="0" w:space="0" w:color="auto"/>
      </w:divBdr>
    </w:div>
    <w:div w:id="999116755">
      <w:bodyDiv w:val="1"/>
      <w:marLeft w:val="0"/>
      <w:marRight w:val="0"/>
      <w:marTop w:val="0"/>
      <w:marBottom w:val="0"/>
      <w:divBdr>
        <w:top w:val="none" w:sz="0" w:space="0" w:color="auto"/>
        <w:left w:val="none" w:sz="0" w:space="0" w:color="auto"/>
        <w:bottom w:val="none" w:sz="0" w:space="0" w:color="auto"/>
        <w:right w:val="none" w:sz="0" w:space="0" w:color="auto"/>
      </w:divBdr>
    </w:div>
    <w:div w:id="1046293813">
      <w:bodyDiv w:val="1"/>
      <w:marLeft w:val="0"/>
      <w:marRight w:val="0"/>
      <w:marTop w:val="0"/>
      <w:marBottom w:val="0"/>
      <w:divBdr>
        <w:top w:val="none" w:sz="0" w:space="0" w:color="auto"/>
        <w:left w:val="none" w:sz="0" w:space="0" w:color="auto"/>
        <w:bottom w:val="none" w:sz="0" w:space="0" w:color="auto"/>
        <w:right w:val="none" w:sz="0" w:space="0" w:color="auto"/>
      </w:divBdr>
    </w:div>
    <w:div w:id="1137652096">
      <w:bodyDiv w:val="1"/>
      <w:marLeft w:val="0"/>
      <w:marRight w:val="0"/>
      <w:marTop w:val="0"/>
      <w:marBottom w:val="0"/>
      <w:divBdr>
        <w:top w:val="none" w:sz="0" w:space="0" w:color="auto"/>
        <w:left w:val="none" w:sz="0" w:space="0" w:color="auto"/>
        <w:bottom w:val="none" w:sz="0" w:space="0" w:color="auto"/>
        <w:right w:val="none" w:sz="0" w:space="0" w:color="auto"/>
      </w:divBdr>
    </w:div>
    <w:div w:id="1374619117">
      <w:bodyDiv w:val="1"/>
      <w:marLeft w:val="0"/>
      <w:marRight w:val="0"/>
      <w:marTop w:val="0"/>
      <w:marBottom w:val="0"/>
      <w:divBdr>
        <w:top w:val="none" w:sz="0" w:space="0" w:color="auto"/>
        <w:left w:val="none" w:sz="0" w:space="0" w:color="auto"/>
        <w:bottom w:val="none" w:sz="0" w:space="0" w:color="auto"/>
        <w:right w:val="none" w:sz="0" w:space="0" w:color="auto"/>
      </w:divBdr>
    </w:div>
    <w:div w:id="1439175216">
      <w:bodyDiv w:val="1"/>
      <w:marLeft w:val="0"/>
      <w:marRight w:val="0"/>
      <w:marTop w:val="0"/>
      <w:marBottom w:val="0"/>
      <w:divBdr>
        <w:top w:val="none" w:sz="0" w:space="0" w:color="auto"/>
        <w:left w:val="none" w:sz="0" w:space="0" w:color="auto"/>
        <w:bottom w:val="none" w:sz="0" w:space="0" w:color="auto"/>
        <w:right w:val="none" w:sz="0" w:space="0" w:color="auto"/>
      </w:divBdr>
    </w:div>
    <w:div w:id="1926572453">
      <w:bodyDiv w:val="1"/>
      <w:marLeft w:val="0"/>
      <w:marRight w:val="0"/>
      <w:marTop w:val="0"/>
      <w:marBottom w:val="0"/>
      <w:divBdr>
        <w:top w:val="none" w:sz="0" w:space="0" w:color="auto"/>
        <w:left w:val="none" w:sz="0" w:space="0" w:color="auto"/>
        <w:bottom w:val="none" w:sz="0" w:space="0" w:color="auto"/>
        <w:right w:val="none" w:sz="0" w:space="0" w:color="auto"/>
      </w:divBdr>
    </w:div>
    <w:div w:id="2030594924">
      <w:bodyDiv w:val="1"/>
      <w:marLeft w:val="0"/>
      <w:marRight w:val="0"/>
      <w:marTop w:val="0"/>
      <w:marBottom w:val="0"/>
      <w:divBdr>
        <w:top w:val="none" w:sz="0" w:space="0" w:color="auto"/>
        <w:left w:val="none" w:sz="0" w:space="0" w:color="auto"/>
        <w:bottom w:val="none" w:sz="0" w:space="0" w:color="auto"/>
        <w:right w:val="none" w:sz="0" w:space="0" w:color="auto"/>
      </w:divBdr>
    </w:div>
    <w:div w:id="211269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1880</Words>
  <Characters>10717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Начальник</cp:lastModifiedBy>
  <cp:revision>4</cp:revision>
  <dcterms:created xsi:type="dcterms:W3CDTF">2021-06-17T06:13:00Z</dcterms:created>
  <dcterms:modified xsi:type="dcterms:W3CDTF">2021-06-17T07:17:00Z</dcterms:modified>
</cp:coreProperties>
</file>