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CB" w:rsidRPr="009920BA" w:rsidRDefault="001513CB" w:rsidP="001513CB">
      <w:pPr>
        <w:pStyle w:val="ConsPlusNormal"/>
        <w:spacing w:before="40" w:line="276" w:lineRule="auto"/>
        <w:jc w:val="center"/>
      </w:pPr>
      <w:bookmarkStart w:id="0" w:name="_GoBack"/>
      <w:r w:rsidRPr="009920BA">
        <w:rPr>
          <w:noProof/>
        </w:rPr>
        <w:drawing>
          <wp:inline distT="0" distB="0" distL="0" distR="0">
            <wp:extent cx="5962650" cy="933450"/>
            <wp:effectExtent l="0" t="0" r="0" b="0"/>
            <wp:docPr id="1" name="Рисунок 1" descr="C:\Users\Марина Хабирова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рина Хабирова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ФЕДЕРАЛЬНАЯ СЛУЖБА ПО ЭКОЛОГИЧЕСКОМУ, ТЕХНОЛОГИЧЕСКОМУ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И АТОМНОМУ НАДЗОРУ</w:t>
      </w:r>
    </w:p>
    <w:p w:rsidR="001513CB" w:rsidRPr="009920BA" w:rsidRDefault="001513CB" w:rsidP="001513CB">
      <w:pPr>
        <w:pStyle w:val="ConsPlusTitle"/>
        <w:spacing w:before="40" w:line="276" w:lineRule="auto"/>
        <w:jc w:val="both"/>
        <w:rPr>
          <w:rFonts w:ascii="Times New Roman" w:hAnsi="Times New Roman" w:cs="Times New Roman"/>
        </w:rPr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ПРИКАЗ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от 28 июня 2021 г. № 235</w:t>
      </w:r>
    </w:p>
    <w:p w:rsidR="001513CB" w:rsidRPr="009920BA" w:rsidRDefault="001513CB" w:rsidP="001513CB">
      <w:pPr>
        <w:pStyle w:val="ConsPlusTitle"/>
        <w:spacing w:before="40" w:line="276" w:lineRule="auto"/>
        <w:jc w:val="both"/>
        <w:rPr>
          <w:rFonts w:ascii="Times New Roman" w:hAnsi="Times New Roman" w:cs="Times New Roman"/>
        </w:rPr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ОБ УТВЕРЖДЕНИИ ПОЛОЖЕНИЯ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О ФУНКЦИОНАЛЬНОЙ ПОДСИСТЕМЕ КОНТРОЛЯ ЗА ХИМИЧЕСКИ ОПАСНЫМИ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И ВЗРЫВОПОЖАРООПАСНЫМИ ОБЪЕКТАМИ ЕДИНОЙ ГОСУДАРСТВЕННОЙ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СИСТЕМЫ ПРЕДУПРЕЖДЕНИЯ И ЛИКВИДАЦИИ ЧРЕЗВЫЧАЙНЫХ СИТУАЦИЙ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 соответствии с пунктом 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 (Собрание законодательства Российской Федерации, 2004, № 2, ст. 121; 2020, № 42, ст. 6634), приказываю: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1. Утвердить прилагаемое Положение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2. Признать утратившим силу приказ Федеральной службы по экологическому, технологическому и атомному надзору от 8 сентября 2015 г. № 347 "Об утверждении Положения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ситуаций" (зарегистрирован Министерством юстиции Российской Федерации 21 октября 2015 г., регистрационный № 39396).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Руководитель</w:t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А.В.ТРЕМБИЦКИЙ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  <w:r w:rsidRPr="009920BA">
        <w:br w:type="page"/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  <w:outlineLvl w:val="0"/>
      </w:pPr>
      <w:r w:rsidRPr="009920BA">
        <w:lastRenderedPageBreak/>
        <w:t>Утверждено</w:t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приказом Федеральной службы</w:t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по экологическому, технологическому</w:t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и атомному надзору</w:t>
      </w:r>
    </w:p>
    <w:p w:rsidR="001513CB" w:rsidRPr="009920BA" w:rsidRDefault="001513CB" w:rsidP="001513CB">
      <w:pPr>
        <w:pStyle w:val="ConsPlusNormal"/>
        <w:spacing w:before="40" w:line="276" w:lineRule="auto"/>
        <w:jc w:val="right"/>
      </w:pPr>
      <w:r w:rsidRPr="009920BA">
        <w:t>от 28 июня 2021 г. № 235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bookmarkStart w:id="1" w:name="Par32"/>
      <w:bookmarkEnd w:id="1"/>
      <w:r w:rsidRPr="009920BA">
        <w:rPr>
          <w:rFonts w:ascii="Times New Roman" w:hAnsi="Times New Roman" w:cs="Times New Roman"/>
        </w:rPr>
        <w:t>ПОЛОЖЕНИЕ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О ФУНКЦИОНАЛЬНОЙ ПОДСИСТЕМЕ КОНТРОЛЯ ЗА ХИМИЧЕСКИ ОПАСНЫМИ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И ВЗРЫВОПОЖАРООПАСНЫМИ ОБЪЕКТАМИ ЕДИНОЙ ГОСУДАРСТВЕННОЙ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СИСТЕМЫ ПРЕДУПРЕЖДЕНИЯ И ЛИКВИДАЦИИ ЧРЕЗВЫЧАЙНЫХ СИТУАЦИЙ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I. Общие положения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1. Настоящее Положение определяет порядок организации и деятельности, состав органов управления, сил и средств, цель, функции и задачи функциональной подсистемы контроля за химически опасными и взрывопожароопасными объектами единой государственной системы предупреждения и ликвидации чрезвычайных ситуаций (далее - подсистема РСЧС).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2. Подсистема РСЧС является частью единой государственной системы предупреждения и ликвидации чрезвычайных ситуаций и объединяет органы управления, силы и средства Федеральной службы по экологическому, технологическому и атомному надзору в реализации задач и выполнении функций, предусмотренных настоящим Положением.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3. Деятельность подсистемы РСЧС осуществляется в пределах полномочий, предусмотренных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№ 401 (Собрание законодательства Российской Федерации, 2004, № 32, ст. 3348; 2021, № 10, ст. 1619), положениями о территориальных управлениях Ростехнадзора, а также настоящим Положением.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II. Цель, задачи и функции подсистемы РСЧС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4. Целью деятельности подсистемы РСЧС является предупреждение чрезвычайных ситуаций, связанных с авариями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Приложении 2 к Федеральному закону от 21 июля 1997 г. № 116-ФЗ "О промышленной безопасности опасных производственных объектов" (Собрание законодательства Российской Федерации, 1997, № 30, ст. 3588; 2021, № 24, ст. 4188) (далее - опасные производственные объекты), направленное на защиту работников опасных производственных объектов, населения и территорий от аварий на опасных производственных объектах и последствий указанных аварий.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5. Задачами подсистемы РСЧС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предупреждение, выявление нарушений обязательных требований промышленной безопасности, которые могут привести к возникновению аварий на опасных производственных объектах, их причин и условий и принятие мер по их пресечению;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lastRenderedPageBreak/>
        <w:t>контроль за готовностью юридических лиц и индивидуальных предпринимателей, эксплуатирующих опасные производственные объекты, к действиям по локализации и ликвидации последствий аварий;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проведение технического расследования причин аварий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обеспечение органов управления и сил подсистемы РСЧС, федеральных органов исполнительной власти и государственных корпораций в рамках единой государственной системы предупреждения и ликвидации чрезвычайных ситуаций информацией об опасных производственных объектах, о возникновении аварий на опасных производственных объектах, результатах технического расследования причин аварий;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координация и контроль деятельности органов управления, сил и средств подсистемы РСЧС, организация работы по их переводу в режим повышенной готовности и режим чрезвычайной ситуации;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обеспечение готовности Ростехнадзора к действиям при возникновении аварий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6. Функциями подсистемы РСЧС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осуществление информационного взаимодействия в рамках единой государственной системы предупреждения и ликвидации чрезвычайных ситуаций;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осуществление федерального государственного надзора в области промышленной безопасности;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разработка нормативных правовых актов, устанавливающих обязательные требования в области промышленной безопасности, руководств по безопасности в области промышленной безопасности, методических документов (рекомендаций, инструкций), связанных с реализацией Ростехнадзором полномочий органа федерального государственного надзора в области промышленной безопасности;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обеспечение готовности органов управления, сил и средств подсистемы РСЧС к действиям в различных режимах функционирования подсистемы РСЧС.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III. Организация управления подсистемы РСЧС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7. Деятельность подсистемы РСЧС организуется центральным аппаратом Ростехнадзора и его территориальными органами.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8. Подсистема РСЧС действует на федеральном и межрегиональном уровнях.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9. Общее руководство деятельностью подсистемы РСЧС осуществляет руководитель Ростехнадзора. Непосредственное руководство деятельностью подсистемы РСЧС осуществляют: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федеральном уровне - заместители руководителя Ростехнадзора, координирующие деятельность структурных подразделений центрального аппарата Ростехнадзора, уполномоченных для решения задач в области контроля и надзора за соблюдением обязательных требований промышленной безопасности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 xml:space="preserve">на межрегиональном уровне - руководители территориальных органов Ростехнадзора или их заместители, координирующие деятельность структурных подразделений территориальных органов Ростехнадзора, уполномоченных для решения задач в области контроля и надзора за соблюдением обязательных требований промышленной безопасности на опасных </w:t>
      </w:r>
      <w:r w:rsidRPr="009920BA">
        <w:lastRenderedPageBreak/>
        <w:t>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10. В составе подсистемы РСЧС создаются координационные органы, постоянно действующие органы управления, органы повседневного управления, силы и средства 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 (Собрание законодательства Российской Федерации, 2004, № 2, ст. 121; 2020, № 42, ст. 6634) (далее - Положение о РСЧС).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11. Координационными органами подсистемы РСЧС в соответствии с пунктом 7 Положения о РСЧС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федеральном уровне - комиссия по предупреждению и ликвидации чрезвычайных ситуаций и обеспечению пожарной безопасности Федеральной службы по экологическому, технологическому и атомному надзору;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межрегиональном уровне - комиссии по предупреждению и ликвидации чрезвычайных ситуаций и обеспечению пожарной безопасности (далее - КЧС) территориальных органов Ростехнадзора.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12. Компетенция, задачи, организация и порядок работы КЧС, создаваемых в Ростехнадзоре на федеральном и межрегиональном уровнях, в соответствии с пунктом 8 Положения о РСЧС определяются положениями о таких комиссиях, которые утверждаются соответственно приказом Ростехнадзора или территориального органа Ростехнадзора.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13. Постоянно действующими органами управления подсистемы РСЧС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федеральном уровне - структурные подразделения центрального аппарата Ростехнадзора, уполномоченные для решения задач в области контроля и надзора за соблюдением обязательных требований промышленной безопасности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межрегиональном уровне - структурные подразделения территориальных органов Ростехнадзора, уполномоченные для решения задач в области контроля и надзора за соблюдением обязательных требований промышленной безопасности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14. Органами повседневного управления подсистемы РСЧС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федеральном уровне - отдел оперативно-диспетчерской службы Управления специальной безопасности Ростехнадзора;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межрегиональном уровне - уполномоченные отделы территориальных органов Ростехнадзора.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15. Деятельность подсистемы РСЧС осуществляется в соответствии с ежегодными планами проведения плановых проверок юридических лиц и индивидуальных предпринимателей (в части опасных производственных объектов), планами работы КЧС, создаваемых в Ростехнадзоре на федеральном и межрегиональном уровнях, планами действий по предупреждению и ликвидации чрезвычайных ситуаций подсистемы РСЧС.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IV. Силы и средства подсистемы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16. Силы и средства подсистемы РСЧС предназначены для предупреждения возникновения, учета и осуществления технического расследования причин аварий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 xml:space="preserve">17. К силам подсистемы РСЧС относятся работники постоянно действующих органов </w:t>
      </w:r>
      <w:r w:rsidRPr="009920BA">
        <w:lastRenderedPageBreak/>
        <w:t>управления и органов повседневного управления подсистемы РСЧС на федеральном и межрегиональном уровнях, которые в соответствии со служебными обязанностями: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а) осуществляют федеральный государственный надзор в области промышленной безопасности в соответствии с Положением о федеральном государственном надзоре в области промышленной безопасности, утвержденным постановлением Правительства Российской Федерации от 30 июня 2021 г. № 1082 (Собрание законодательства Российской Федерации, 2021, № 28, ст. 5512);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б) участвуют в техническом расследовании причин аварий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в) обеспечивают информационное взаимодействие в рамках единой государственной системы предупреждения и ликвидации чрезвычайных ситуаций, осуществляют прием, обобщение и доведение до руководства Ростехнадзора, территориальных органов Ростехнадзора поступающей информации о состоянии промышленной безопасности на опасных производственных объектах, а также оперативных сообщений об инцидентах, авариях и других учетных событиях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18. К средствам подсистемы РСЧС относятся системы связи, оповещения и информационного обеспечения подсистемы РСЧС: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автоматизированные рабочие места органов управления и сил подсистемы РСЧС;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автоматизированные информационные системы и ресурсы Ростехнадзора, состоящие из документированной информации на бумажных и машиночитаемых носителях, включающей нормативные акты и методические документы, сведения о поднадзорных опасных производственных объектах, об оказываемых государственных услугах и осуществляемых государственных функциях, количественных показателях аварийности и травматизма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телекоммуникационная система, состоящая из локальных вычислительных сетей и технических средств передачи данных;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программно-аппаратные комплексы, обеспечивающие передачу в Ростехнадзор данных о состоянии промышленной безопасности на опасных производственных объектах (дистанционный мониторинг).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V. Режимы функционирования и мероприятия РСЧС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19. Органы управления и силы подсистемы РСЧС функционируют в следующих режимах: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а) повседневной деятельности - при отсутствии угрозы возникновения аварий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б) повышенной готовности - при угрозе возникновения аварий на опасных производственных объектах или угрозе возникновения (возникновении) чрезвычайной ситуации природного или техногенного характера на территории субъектов Российской Федерации, на которых располагаются опасные производственные объекты;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в) чрезвычайной ситуации - при возникновении и ликвидации аварий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20. Режимы функционирования органов управления и сил подсистемы РСЧС "повышенная готовность" и "чрезвычайная ситуация" устанавливаются: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lastRenderedPageBreak/>
        <w:t>на федеральном уровне - решением руководителя (уполномоченного заместителя руководителя) Ростехнадзора;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на межрегиональном уровне - решением руководителя (уполномоченного заместителя руководителя) территориального органа Ростехнадзора.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21. Основными мероприятиями, проводимыми органами управления и силами подсистемы РСЧС, являются: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а) в режиме повседневной деятельности: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проведение плановых и внеплановых проверок (инспекций) на опасных производственных объектах, мероприятий по контролю на опасных производственных объектах, на которых установлен режим постоянного государственного контроля (надзора), на территории Российской Федерации;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ведение учета количественных показателей аварийности и травматизма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получение, обработка и обмен информацией о состоянии промышленной безопасности на опасных производственных объектах на территории Российской Федерации;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планирование действий органов управления и сил подсистемы РСЧС, организация подготовки и обеспечения их деятельности;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предоставление руководству Ростехнадзора информации о состоянии промышленной безопасности на опасных производственных объектах, поступающей из Администрации Президента Российской Федерации, Правительства Российской Федерации и федеральных органов исполнительной власти, оперативное доведение до руководства Ростехнадзора, начальников (заместителей начальников) структурных подразделений центрального аппарата Ростехнадзора и руководителей территориальных органов Ростехнадзора оперативных сообщений об инцидентах и авариях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б) в режиме повышенной готовности: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введение по решению руководителя Ростехнадзора (руководителя территориального органа Ростехнадзора) круглосуточного дежурства в штатном или сокращенном составе органов управления и сил подсистемы РСЧС на федеральном (межрегиональном) уровне;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усиление контроля за состоянием промышленной безопасности на опасных производственных объектах, на которых установлен режим постоянного государственного контроля (надзора);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получение, обработка и передача органам управления и силам подсистемы РСЧС данных о прогнозируемых чрезвычайных ситуациях природного и техногенного характера в местах расположения опасных производственных объектов;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уточнение порядка информационного обмена с органами МЧС России, другими заинтересованными органами исполнительной власти и организациями в рамках единой государственной системы предупреждения и ликвидации чрезвычайных ситуаций при возможном развитии аварий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информирование руководства Ростехнадзора, территориальных органов Ростехнадзора о результатах контроля за состоянием безопасности на опасных производственных объектах, на которых установлен режим постоянного государственного контроля (надзора), а также о прогнозируемых чрезвычайных ситуациях природного и техногенного характера в местах расположения опасных производственных объектов;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в) в режиме чрезвычайной ситуации: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lastRenderedPageBreak/>
        <w:t>оповещение руководства Ростехнадзора, территориальных органов Ростехнадзора о поступлении в Ростехнадзор сообщений об авариях на опасных производственных объектах;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поддержание взаимодействия, включая получение и обмен информацией об обстановке в зоне аварии и о ходе проведения работ по ее локализации и ликвидации, органов управления и сил всех уровней подсистемы РСЧС с органами МЧС России, другими заинтересованными органами исполнительной власти и организациями в рамках единой государственной системы предупреждения и ликвидации чрезвычайных ситуаций;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проведение технического расследования причин аварий на опасных производственных объектах.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22. При введении режима чрезвычайного положения органы управления и силы подсистемы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VI. Информационное взаимодействие подсистемы РСЧС в рамках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единой государственной системы предупреждения и ликвидации</w:t>
      </w:r>
    </w:p>
    <w:p w:rsidR="001513CB" w:rsidRPr="009920BA" w:rsidRDefault="001513CB" w:rsidP="001513CB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9920BA">
        <w:rPr>
          <w:rFonts w:ascii="Times New Roman" w:hAnsi="Times New Roman" w:cs="Times New Roman"/>
        </w:rPr>
        <w:t>чрезвычайных ситуаций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23. Информационное взаимодействие подсистемы РСЧС в рамках единой государственной системы предупреждения и ликвидации чрезвычайных ситуаций, предусмотренное абзацами 3 и 4 пункта 22 Положения о РСЧС, осуществляется в соответствии с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№ 334 (Собрание законодательства Российской Федерации, 1997, № 13, ст. 1545; 2017, № 39, ст. 5704), Положением о системе и порядке информационного обмена в рамках единой государственной системы предупреждения и ликвидации чрезвычайных ситуаций, утвержденным приказом МЧС России от 26 августа 2009 г. № 496 (зарегистрирован Министерством юстиции Российской Федерации 15 октября 2009 г., регистрационный № 15039).</w:t>
      </w:r>
    </w:p>
    <w:p w:rsidR="001513CB" w:rsidRPr="009920BA" w:rsidRDefault="001513CB" w:rsidP="001513CB">
      <w:pPr>
        <w:pStyle w:val="ConsPlusNormal"/>
        <w:spacing w:before="40" w:line="276" w:lineRule="auto"/>
        <w:ind w:firstLine="540"/>
        <w:jc w:val="both"/>
      </w:pPr>
      <w:r w:rsidRPr="009920BA">
        <w:t>24. Обмен информацией с иностранными государствами, предусмотренный абзацем 5 пункта 22 Положения о РСЧС, осуществляется в соответствии с международными договорами.</w:t>
      </w: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</w:p>
    <w:p w:rsidR="001513CB" w:rsidRDefault="001513CB" w:rsidP="001513CB">
      <w:pPr>
        <w:pStyle w:val="ConsPlusNormal"/>
        <w:spacing w:before="40" w:line="276" w:lineRule="auto"/>
        <w:jc w:val="both"/>
      </w:pPr>
    </w:p>
    <w:p w:rsidR="001513CB" w:rsidRPr="009920BA" w:rsidRDefault="001513CB" w:rsidP="001513CB">
      <w:pPr>
        <w:pStyle w:val="ConsPlusNormal"/>
        <w:spacing w:before="40" w:line="276" w:lineRule="auto"/>
        <w:jc w:val="both"/>
      </w:pPr>
      <w:r>
        <w:rPr>
          <w:b/>
          <w:bCs/>
        </w:rPr>
        <w:t xml:space="preserve">Локализация: </w:t>
      </w:r>
      <w:hyperlink r:id="rId5" w:history="1">
        <w:proofErr w:type="spellStart"/>
        <w:r>
          <w:rPr>
            <w:b/>
            <w:bCs/>
            <w:color w:val="0000FF"/>
            <w:u w:val="single"/>
          </w:rPr>
          <w:t>ГОиЧС</w:t>
        </w:r>
        <w:proofErr w:type="spellEnd"/>
      </w:hyperlink>
      <w:r>
        <w:rPr>
          <w:b/>
          <w:bCs/>
        </w:rPr>
        <w:t xml:space="preserve"> на Блог-инженера.рф</w:t>
      </w:r>
    </w:p>
    <w:p w:rsidR="00B30C3F" w:rsidRDefault="00B30C3F"/>
    <w:sectPr w:rsidR="00B30C3F" w:rsidSect="009920BA">
      <w:headerReference w:type="default" r:id="rId6"/>
      <w:footerReference w:type="default" r:id="rId7"/>
      <w:pgSz w:w="11906" w:h="16838"/>
      <w:pgMar w:top="851" w:right="707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13C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13C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CB"/>
    <w:rsid w:val="001513CB"/>
    <w:rsid w:val="00B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B41E-1AC6-4197-89B6-EB54977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1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go-i-ch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14742</Characters>
  <Application>Microsoft Office Word</Application>
  <DocSecurity>0</DocSecurity>
  <Lines>122</Lines>
  <Paragraphs>34</Paragraphs>
  <ScaleCrop>false</ScaleCrop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Блог-инженера.рф</dc:creator>
  <cp:keywords/>
  <dc:description/>
  <cp:lastModifiedBy>Марина Хабирова</cp:lastModifiedBy>
  <dcterms:created xsi:type="dcterms:W3CDTF">2021-12-27T20:48:00Z</dcterms:created>
  <dcterms:modified xsi:type="dcterms:W3CDTF">2021-12-27T20:49:00Z</dcterms:modified>
</cp:coreProperties>
</file>